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57A52F">
      <w:pPr>
        <w:rPr>
          <w:rFonts w:hint="eastAsia"/>
          <w:lang w:val="en-US" w:eastAsia="zh-CN"/>
        </w:rPr>
      </w:pPr>
    </w:p>
    <w:p w14:paraId="6B822749">
      <w:pPr>
        <w:rPr>
          <w:rFonts w:hint="eastAsia"/>
          <w:lang w:val="en-US" w:eastAsia="zh-CN"/>
        </w:rPr>
      </w:pPr>
    </w:p>
    <w:p w14:paraId="1AF09EFF">
      <w:pPr>
        <w:jc w:val="center"/>
        <w:rPr>
          <w:rFonts w:hint="eastAsia"/>
          <w:b/>
          <w:bCs/>
          <w:sz w:val="84"/>
          <w:szCs w:val="84"/>
          <w:lang w:val="en-US" w:eastAsia="zh-CN"/>
        </w:rPr>
      </w:pPr>
    </w:p>
    <w:p w14:paraId="3CCF2768">
      <w:pPr>
        <w:jc w:val="center"/>
        <w:rPr>
          <w:rFonts w:hint="eastAsia"/>
          <w:b/>
          <w:bCs/>
          <w:sz w:val="84"/>
          <w:szCs w:val="84"/>
          <w:lang w:val="en-US" w:eastAsia="zh-CN"/>
        </w:rPr>
      </w:pPr>
      <w:r>
        <w:rPr>
          <w:rFonts w:hint="eastAsia"/>
          <w:b/>
          <w:bCs/>
          <w:sz w:val="84"/>
          <w:szCs w:val="84"/>
          <w:lang w:val="en-US" w:eastAsia="zh-CN"/>
        </w:rPr>
        <w:t>封面</w:t>
      </w:r>
    </w:p>
    <w:p w14:paraId="3668B944">
      <w:pPr>
        <w:jc w:val="center"/>
        <w:rPr>
          <w:rFonts w:hint="eastAsia"/>
          <w:b/>
          <w:bCs/>
          <w:sz w:val="84"/>
          <w:szCs w:val="84"/>
          <w:lang w:val="en-US" w:eastAsia="zh-CN"/>
        </w:rPr>
      </w:pPr>
      <w:r>
        <w:rPr>
          <w:rFonts w:hint="eastAsia"/>
          <w:b/>
          <w:bCs/>
          <w:sz w:val="84"/>
          <w:szCs w:val="84"/>
          <w:lang w:val="en-US" w:eastAsia="zh-CN"/>
        </w:rPr>
        <w:t>投标报价文件</w:t>
      </w:r>
    </w:p>
    <w:p w14:paraId="419CB864">
      <w:pPr>
        <w:jc w:val="center"/>
        <w:rPr>
          <w:rFonts w:hint="eastAsia"/>
          <w:b/>
          <w:bCs/>
          <w:sz w:val="44"/>
          <w:szCs w:val="44"/>
          <w:lang w:val="en-US" w:eastAsia="zh-CN"/>
        </w:rPr>
      </w:pPr>
    </w:p>
    <w:p w14:paraId="2B9D3DFE">
      <w:pPr>
        <w:rPr>
          <w:rFonts w:hint="eastAsia"/>
          <w:sz w:val="32"/>
          <w:szCs w:val="32"/>
          <w:lang w:val="en-US" w:eastAsia="zh-CN"/>
        </w:rPr>
      </w:pPr>
    </w:p>
    <w:p w14:paraId="48824379">
      <w:pPr>
        <w:rPr>
          <w:rFonts w:hint="eastAsia"/>
          <w:sz w:val="32"/>
          <w:szCs w:val="32"/>
          <w:lang w:val="en-US" w:eastAsia="zh-CN"/>
        </w:rPr>
      </w:pPr>
    </w:p>
    <w:p w14:paraId="7A783359">
      <w:pPr>
        <w:rPr>
          <w:rFonts w:hint="eastAsia"/>
          <w:sz w:val="32"/>
          <w:szCs w:val="32"/>
          <w:lang w:val="en-US" w:eastAsia="zh-CN"/>
        </w:rPr>
      </w:pPr>
    </w:p>
    <w:p w14:paraId="6109D1C2">
      <w:pPr>
        <w:rPr>
          <w:rFonts w:hint="eastAsia"/>
          <w:sz w:val="32"/>
          <w:szCs w:val="32"/>
          <w:lang w:val="en-US" w:eastAsia="zh-CN"/>
        </w:rPr>
      </w:pPr>
    </w:p>
    <w:p w14:paraId="04BE928A">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sz w:val="44"/>
          <w:szCs w:val="44"/>
          <w:lang w:val="en-US" w:eastAsia="zh-CN"/>
        </w:rPr>
      </w:pPr>
      <w:r>
        <w:rPr>
          <w:rFonts w:hint="eastAsia"/>
          <w:sz w:val="44"/>
          <w:szCs w:val="44"/>
          <w:lang w:val="en-US" w:eastAsia="zh-CN"/>
        </w:rPr>
        <w:t>项目名称：实验室废液处置等（第二次</w:t>
      </w:r>
      <w:bookmarkStart w:id="7" w:name="_GoBack"/>
      <w:bookmarkEnd w:id="7"/>
      <w:r>
        <w:rPr>
          <w:rFonts w:hint="eastAsia"/>
          <w:sz w:val="44"/>
          <w:szCs w:val="44"/>
          <w:lang w:val="en-US" w:eastAsia="zh-CN"/>
        </w:rPr>
        <w:t>）</w:t>
      </w:r>
    </w:p>
    <w:p w14:paraId="62B200AD">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lang w:val="en-US" w:eastAsia="zh-CN"/>
        </w:rPr>
      </w:pPr>
      <w:r>
        <w:rPr>
          <w:rFonts w:hint="eastAsia"/>
          <w:sz w:val="44"/>
          <w:szCs w:val="44"/>
          <w:lang w:val="en-US" w:eastAsia="zh-CN"/>
        </w:rPr>
        <w:t>项目编号：BSRMYY-YNCG-2024-09001</w:t>
      </w:r>
    </w:p>
    <w:p w14:paraId="383E985A">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sz w:val="44"/>
          <w:szCs w:val="44"/>
          <w:lang w:val="en-US" w:eastAsia="zh-CN"/>
        </w:rPr>
      </w:pPr>
      <w:r>
        <w:rPr>
          <w:rFonts w:hint="eastAsia"/>
          <w:sz w:val="44"/>
          <w:szCs w:val="44"/>
          <w:lang w:val="en-US" w:eastAsia="zh-CN"/>
        </w:rPr>
        <w:t>采购人（名称）：重庆市璧山区人民医院</w:t>
      </w:r>
    </w:p>
    <w:p w14:paraId="60E742FF">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投标人（盖章）：</w:t>
      </w:r>
    </w:p>
    <w:p w14:paraId="0EC39F4C">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投标人地址：</w:t>
      </w:r>
    </w:p>
    <w:p w14:paraId="00E1FDBF">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联系人：</w:t>
      </w:r>
    </w:p>
    <w:p w14:paraId="27FDB665">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联系电话：</w:t>
      </w:r>
    </w:p>
    <w:p w14:paraId="77E013A7">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投标时间：</w:t>
      </w:r>
    </w:p>
    <w:p w14:paraId="00D59933">
      <w:pPr>
        <w:rPr>
          <w:rFonts w:hint="eastAsia"/>
          <w:sz w:val="44"/>
          <w:szCs w:val="44"/>
          <w:lang w:val="en-US" w:eastAsia="zh-CN"/>
        </w:rPr>
      </w:pPr>
      <w:r>
        <w:rPr>
          <w:rFonts w:hint="eastAsia"/>
          <w:sz w:val="44"/>
          <w:szCs w:val="44"/>
          <w:lang w:val="en-US" w:eastAsia="zh-CN"/>
        </w:rPr>
        <w:br w:type="page"/>
      </w:r>
    </w:p>
    <w:p w14:paraId="0EF66B1B">
      <w:pPr>
        <w:jc w:val="center"/>
        <w:rPr>
          <w:rFonts w:hint="default" w:ascii="仿宋" w:hAnsi="仿宋" w:eastAsia="仿宋" w:cs="仿宋"/>
          <w:b/>
          <w:bCs/>
          <w:color w:val="auto"/>
          <w:sz w:val="36"/>
          <w:szCs w:val="24"/>
          <w:lang w:val="en-US" w:eastAsia="zh-CN"/>
        </w:rPr>
      </w:pPr>
      <w:r>
        <w:rPr>
          <w:rFonts w:hint="eastAsia" w:ascii="仿宋" w:hAnsi="仿宋" w:eastAsia="仿宋" w:cs="仿宋"/>
          <w:b/>
          <w:bCs/>
          <w:color w:val="auto"/>
          <w:sz w:val="28"/>
          <w:szCs w:val="21"/>
          <w:lang w:val="en-US" w:eastAsia="zh-CN"/>
        </w:rPr>
        <w:t>采购需求介绍</w:t>
      </w:r>
    </w:p>
    <w:p w14:paraId="289BFCFF">
      <w:pPr>
        <w:pStyle w:val="2"/>
        <w:pageBreakBefore w:val="0"/>
        <w:numPr>
          <w:ilvl w:val="0"/>
          <w:numId w:val="0"/>
        </w:numPr>
        <w:kinsoku/>
        <w:wordWrap/>
        <w:overflowPunct/>
        <w:topLinePunct w:val="0"/>
        <w:autoSpaceDE/>
        <w:autoSpaceDN/>
        <w:bidi w:val="0"/>
        <w:adjustRightInd/>
        <w:snapToGrid/>
        <w:spacing w:before="0" w:after="0" w:line="240" w:lineRule="auto"/>
        <w:ind w:leftChars="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一、</w:t>
      </w:r>
      <w:r>
        <w:rPr>
          <w:rFonts w:hint="eastAsia" w:ascii="方正仿宋_GBK" w:hAnsi="方正仿宋_GBK" w:eastAsia="方正仿宋_GBK" w:cs="方正仿宋_GBK"/>
          <w:sz w:val="28"/>
          <w:szCs w:val="28"/>
        </w:rPr>
        <w:t>采购项目内容</w:t>
      </w:r>
    </w:p>
    <w:tbl>
      <w:tblPr>
        <w:tblStyle w:val="13"/>
        <w:tblW w:w="5000"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926"/>
        <w:gridCol w:w="6323"/>
        <w:gridCol w:w="1116"/>
        <w:gridCol w:w="1489"/>
      </w:tblGrid>
      <w:tr w14:paraId="0322ECB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470" w:type="pct"/>
            <w:vAlign w:val="center"/>
          </w:tcPr>
          <w:p w14:paraId="645FA94D">
            <w:pPr>
              <w:pageBreakBefore w:val="0"/>
              <w:widowControl/>
              <w:kinsoku/>
              <w:wordWrap/>
              <w:overflowPunct/>
              <w:topLinePunct w:val="0"/>
              <w:autoSpaceDE/>
              <w:autoSpaceDN/>
              <w:bidi w:val="0"/>
              <w:adjustRightInd/>
              <w:snapToGrid/>
              <w:spacing w:line="240" w:lineRule="auto"/>
              <w:ind w:firstLine="0" w:firstLineChars="0"/>
              <w:rPr>
                <w:rFonts w:hint="eastAsia"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序号</w:t>
            </w:r>
          </w:p>
        </w:tc>
        <w:tc>
          <w:tcPr>
            <w:tcW w:w="3207" w:type="pct"/>
            <w:vAlign w:val="center"/>
          </w:tcPr>
          <w:p w14:paraId="0F2C1432">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名称</w:t>
            </w:r>
          </w:p>
        </w:tc>
        <w:tc>
          <w:tcPr>
            <w:tcW w:w="566" w:type="pct"/>
            <w:vAlign w:val="center"/>
          </w:tcPr>
          <w:p w14:paraId="4241471E">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lang w:eastAsia="zh-CN"/>
              </w:rPr>
            </w:pPr>
            <w:r>
              <w:rPr>
                <w:rFonts w:hint="eastAsia" w:ascii="方正仿宋_GBK" w:hAnsi="方正仿宋_GBK" w:eastAsia="方正仿宋_GBK" w:cs="方正仿宋_GBK"/>
                <w:b/>
                <w:bCs/>
                <w:kern w:val="0"/>
                <w:sz w:val="28"/>
                <w:szCs w:val="28"/>
                <w:lang w:val="en-US" w:eastAsia="zh-CN"/>
              </w:rPr>
              <w:t>单价</w:t>
            </w:r>
          </w:p>
        </w:tc>
        <w:tc>
          <w:tcPr>
            <w:tcW w:w="755" w:type="pct"/>
            <w:vAlign w:val="center"/>
          </w:tcPr>
          <w:p w14:paraId="617910D9">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单位</w:t>
            </w:r>
          </w:p>
        </w:tc>
      </w:tr>
      <w:tr w14:paraId="597BE03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470" w:type="pct"/>
            <w:vAlign w:val="center"/>
          </w:tcPr>
          <w:p w14:paraId="7B8BEA79">
            <w:pPr>
              <w:pStyle w:val="24"/>
              <w:pageBreakBefore w:val="0"/>
              <w:widowControl/>
              <w:numPr>
                <w:ilvl w:val="0"/>
                <w:numId w:val="0"/>
              </w:numPr>
              <w:kinsoku/>
              <w:wordWrap/>
              <w:overflowPunct/>
              <w:topLinePunct w:val="0"/>
              <w:autoSpaceDE/>
              <w:autoSpaceDN/>
              <w:bidi w:val="0"/>
              <w:adjustRightInd/>
              <w:snapToGrid/>
              <w:spacing w:line="240" w:lineRule="auto"/>
              <w:ind w:leftChars="0"/>
              <w:jc w:val="cente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w:t>
            </w:r>
          </w:p>
        </w:tc>
        <w:tc>
          <w:tcPr>
            <w:tcW w:w="3207" w:type="pct"/>
            <w:vAlign w:val="center"/>
          </w:tcPr>
          <w:p w14:paraId="4C2D9CC3">
            <w:pPr>
              <w:jc w:val="center"/>
              <w:rPr>
                <w:rFonts w:hint="eastAsia" w:ascii="方正仿宋_GBK" w:hAnsi="方正仿宋_GBK" w:eastAsia="方正仿宋_GBK" w:cs="方正仿宋_GBK"/>
                <w:sz w:val="28"/>
                <w:szCs w:val="28"/>
              </w:rPr>
            </w:pPr>
            <w:r>
              <w:rPr>
                <w:rFonts w:hint="eastAsia" w:ascii="微软雅黑" w:hAnsi="微软雅黑" w:eastAsia="微软雅黑" w:cs="微软雅黑"/>
                <w:i w:val="0"/>
                <w:caps w:val="0"/>
                <w:color w:val="555555"/>
                <w:spacing w:val="0"/>
                <w:sz w:val="21"/>
                <w:szCs w:val="21"/>
                <w:lang w:val="en-US" w:eastAsia="zh-CN"/>
              </w:rPr>
              <w:t>实验室废液处置</w:t>
            </w:r>
          </w:p>
        </w:tc>
        <w:tc>
          <w:tcPr>
            <w:tcW w:w="566" w:type="pct"/>
            <w:vAlign w:val="center"/>
          </w:tcPr>
          <w:p w14:paraId="6220388F">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6</w:t>
            </w:r>
          </w:p>
        </w:tc>
        <w:tc>
          <w:tcPr>
            <w:tcW w:w="755" w:type="pct"/>
            <w:vAlign w:val="center"/>
          </w:tcPr>
          <w:p w14:paraId="0FED0C1A">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kern w:val="0"/>
                <w:sz w:val="28"/>
                <w:szCs w:val="28"/>
                <w:lang w:val="en-US" w:eastAsia="zh-CN"/>
              </w:rPr>
            </w:pPr>
            <w:r>
              <w:rPr>
                <w:rFonts w:hint="eastAsia" w:ascii="方正仿宋_GBK" w:hAnsi="方正仿宋_GBK" w:eastAsia="方正仿宋_GBK" w:cs="方正仿宋_GBK"/>
                <w:kern w:val="0"/>
                <w:sz w:val="28"/>
                <w:szCs w:val="28"/>
                <w:lang w:val="en-US" w:eastAsia="zh-CN"/>
              </w:rPr>
              <w:t>元/千克</w:t>
            </w:r>
          </w:p>
        </w:tc>
      </w:tr>
      <w:tr w14:paraId="0991F26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470" w:type="pct"/>
            <w:vAlign w:val="center"/>
          </w:tcPr>
          <w:p w14:paraId="07C741EC">
            <w:pPr>
              <w:pStyle w:val="24"/>
              <w:pageBreakBefore w:val="0"/>
              <w:widowControl/>
              <w:numPr>
                <w:ilvl w:val="0"/>
                <w:numId w:val="0"/>
              </w:numPr>
              <w:kinsoku/>
              <w:wordWrap/>
              <w:overflowPunct/>
              <w:topLinePunct w:val="0"/>
              <w:autoSpaceDE/>
              <w:autoSpaceDN/>
              <w:bidi w:val="0"/>
              <w:adjustRightInd/>
              <w:snapToGrid/>
              <w:spacing w:line="240" w:lineRule="auto"/>
              <w:ind w:leftChars="0"/>
              <w:jc w:val="center"/>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2</w:t>
            </w:r>
          </w:p>
        </w:tc>
        <w:tc>
          <w:tcPr>
            <w:tcW w:w="3207" w:type="pct"/>
            <w:vAlign w:val="center"/>
          </w:tcPr>
          <w:p w14:paraId="0050B8A6">
            <w:pPr>
              <w:jc w:val="center"/>
              <w:rPr>
                <w:rFonts w:hint="default" w:ascii="微软雅黑" w:hAnsi="微软雅黑" w:eastAsia="微软雅黑" w:cs="微软雅黑"/>
                <w:i w:val="0"/>
                <w:caps w:val="0"/>
                <w:color w:val="555555"/>
                <w:spacing w:val="0"/>
                <w:sz w:val="21"/>
                <w:szCs w:val="21"/>
                <w:lang w:val="en-US" w:eastAsia="zh-CN"/>
              </w:rPr>
            </w:pPr>
            <w:r>
              <w:rPr>
                <w:rFonts w:hint="eastAsia" w:ascii="微软雅黑" w:hAnsi="微软雅黑" w:eastAsia="微软雅黑" w:cs="微软雅黑"/>
                <w:i w:val="0"/>
                <w:caps w:val="0"/>
                <w:color w:val="555555"/>
                <w:spacing w:val="0"/>
                <w:sz w:val="21"/>
                <w:szCs w:val="21"/>
                <w:lang w:val="en-US" w:eastAsia="zh-CN"/>
              </w:rPr>
              <w:t>废活性炭处置</w:t>
            </w:r>
          </w:p>
        </w:tc>
        <w:tc>
          <w:tcPr>
            <w:tcW w:w="566" w:type="pct"/>
            <w:vAlign w:val="center"/>
          </w:tcPr>
          <w:p w14:paraId="7E152221">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2</w:t>
            </w:r>
          </w:p>
        </w:tc>
        <w:tc>
          <w:tcPr>
            <w:tcW w:w="755" w:type="pct"/>
            <w:vAlign w:val="center"/>
          </w:tcPr>
          <w:p w14:paraId="2C57B492">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lang w:val="en-US" w:eastAsia="zh-CN"/>
              </w:rPr>
              <w:t>元/千克</w:t>
            </w:r>
          </w:p>
        </w:tc>
      </w:tr>
      <w:tr w14:paraId="1B5DFA6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470" w:type="pct"/>
            <w:vAlign w:val="center"/>
          </w:tcPr>
          <w:p w14:paraId="329E5AC7">
            <w:pPr>
              <w:pStyle w:val="24"/>
              <w:pageBreakBefore w:val="0"/>
              <w:widowControl/>
              <w:numPr>
                <w:ilvl w:val="0"/>
                <w:numId w:val="0"/>
              </w:numPr>
              <w:kinsoku/>
              <w:wordWrap/>
              <w:overflowPunct/>
              <w:topLinePunct w:val="0"/>
              <w:autoSpaceDE/>
              <w:autoSpaceDN/>
              <w:bidi w:val="0"/>
              <w:adjustRightInd/>
              <w:snapToGrid/>
              <w:spacing w:line="240" w:lineRule="auto"/>
              <w:ind w:leftChars="0"/>
              <w:jc w:val="center"/>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3</w:t>
            </w:r>
          </w:p>
        </w:tc>
        <w:tc>
          <w:tcPr>
            <w:tcW w:w="3207" w:type="pct"/>
            <w:vAlign w:val="center"/>
          </w:tcPr>
          <w:p w14:paraId="35515675">
            <w:pPr>
              <w:jc w:val="center"/>
              <w:rPr>
                <w:rFonts w:hint="default" w:ascii="微软雅黑" w:hAnsi="微软雅黑" w:eastAsia="微软雅黑" w:cs="微软雅黑"/>
                <w:i w:val="0"/>
                <w:caps w:val="0"/>
                <w:color w:val="555555"/>
                <w:spacing w:val="0"/>
                <w:sz w:val="21"/>
                <w:szCs w:val="21"/>
                <w:lang w:val="en-US" w:eastAsia="zh-CN"/>
              </w:rPr>
            </w:pPr>
            <w:r>
              <w:rPr>
                <w:rFonts w:hint="eastAsia" w:ascii="微软雅黑" w:hAnsi="微软雅黑" w:eastAsia="微软雅黑" w:cs="微软雅黑"/>
                <w:i w:val="0"/>
                <w:caps w:val="0"/>
                <w:color w:val="555555"/>
                <w:spacing w:val="0"/>
                <w:sz w:val="21"/>
                <w:szCs w:val="21"/>
                <w:lang w:val="en-US" w:eastAsia="zh-CN"/>
              </w:rPr>
              <w:t>手术植入物处置</w:t>
            </w:r>
          </w:p>
        </w:tc>
        <w:tc>
          <w:tcPr>
            <w:tcW w:w="566" w:type="pct"/>
            <w:vAlign w:val="center"/>
          </w:tcPr>
          <w:p w14:paraId="15206162">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6</w:t>
            </w:r>
          </w:p>
        </w:tc>
        <w:tc>
          <w:tcPr>
            <w:tcW w:w="755" w:type="pct"/>
            <w:vAlign w:val="center"/>
          </w:tcPr>
          <w:p w14:paraId="409569A3">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lang w:val="en-US" w:eastAsia="zh-CN"/>
              </w:rPr>
              <w:t>元/千克</w:t>
            </w:r>
          </w:p>
        </w:tc>
      </w:tr>
    </w:tbl>
    <w:p w14:paraId="5FF4D2DE">
      <w:pPr>
        <w:pStyle w:val="25"/>
        <w:numPr>
          <w:ilvl w:val="0"/>
          <w:numId w:val="0"/>
        </w:numPr>
        <w:rPr>
          <w:rFonts w:hint="default" w:ascii="方正仿宋_GBK" w:hAnsi="方正仿宋_GBK" w:eastAsia="方正仿宋_GBK" w:cs="方正仿宋_GBK"/>
          <w:b/>
          <w:bCs/>
          <w:sz w:val="28"/>
          <w:szCs w:val="28"/>
          <w:lang w:val="en-US" w:eastAsia="zh-CN"/>
        </w:rPr>
      </w:pPr>
      <w:r>
        <w:rPr>
          <w:rFonts w:hint="eastAsia" w:ascii="方正仿宋_GBK" w:hAnsi="方正仿宋_GBK" w:eastAsia="方正仿宋_GBK" w:cs="方正仿宋_GBK"/>
          <w:b/>
          <w:bCs/>
          <w:sz w:val="28"/>
          <w:szCs w:val="28"/>
          <w:lang w:val="en-US" w:eastAsia="zh-CN"/>
        </w:rPr>
        <w:t>二、技术要求</w:t>
      </w:r>
    </w:p>
    <w:p w14:paraId="663F22DE">
      <w:pPr>
        <w:keepNext w:val="0"/>
        <w:keepLines w:val="0"/>
        <w:pageBreakBefore w:val="0"/>
        <w:widowControl w:val="0"/>
        <w:numPr>
          <w:ilvl w:val="0"/>
          <w:numId w:val="0"/>
        </w:numPr>
        <w:kinsoku/>
        <w:wordWrap/>
        <w:overflowPunct/>
        <w:topLinePunct w:val="0"/>
        <w:autoSpaceDE/>
        <w:autoSpaceDN/>
        <w:bidi w:val="0"/>
        <w:adjustRightInd/>
        <w:snapToGrid/>
        <w:ind w:left="420" w:leftChars="0"/>
        <w:textAlignment w:val="auto"/>
        <w:rPr>
          <w:rFonts w:hint="eastAsia" w:ascii="方正仿宋_GBK" w:hAnsi="方正仿宋_GBK" w:eastAsia="方正仿宋_GBK" w:cs="方正仿宋_GBK"/>
          <w:b/>
          <w:bCs/>
          <w:sz w:val="32"/>
          <w:szCs w:val="32"/>
          <w:lang w:val="en-US" w:eastAsia="zh-CN"/>
        </w:rPr>
      </w:pPr>
      <w:r>
        <w:rPr>
          <w:rFonts w:hint="eastAsia" w:ascii="方正仿宋_GBK" w:hAnsi="方正仿宋_GBK" w:eastAsia="方正仿宋_GBK" w:cs="方正仿宋_GBK"/>
          <w:b/>
          <w:bCs/>
          <w:sz w:val="32"/>
          <w:szCs w:val="32"/>
          <w:lang w:val="en-US" w:eastAsia="zh-CN"/>
        </w:rPr>
        <w:t>（一）执行标准：</w:t>
      </w:r>
    </w:p>
    <w:p w14:paraId="42078F0E">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根据《</w:t>
      </w:r>
      <w:r>
        <w:rPr>
          <w:rFonts w:hint="eastAsia" w:ascii="方正仿宋_GBK" w:hAnsi="方正仿宋_GBK" w:eastAsia="方正仿宋_GBK" w:cs="方正仿宋_GBK"/>
          <w:sz w:val="32"/>
          <w:szCs w:val="32"/>
          <w:lang w:val="en-US" w:eastAsia="zh-CN"/>
        </w:rPr>
        <w:fldChar w:fldCharType="begin"/>
      </w:r>
      <w:r>
        <w:rPr>
          <w:rFonts w:hint="eastAsia" w:ascii="方正仿宋_GBK" w:hAnsi="方正仿宋_GBK" w:eastAsia="方正仿宋_GBK" w:cs="方正仿宋_GBK"/>
          <w:sz w:val="32"/>
          <w:szCs w:val="32"/>
          <w:lang w:val="en-US" w:eastAsia="zh-CN"/>
        </w:rPr>
        <w:instrText xml:space="preserve"> HYPERLINK "http://www.mee.gov.cn/ywgz/fgbz/fl/202004/t20200430_777580.shtml" </w:instrText>
      </w:r>
      <w:r>
        <w:rPr>
          <w:rFonts w:hint="eastAsia" w:ascii="方正仿宋_GBK" w:hAnsi="方正仿宋_GBK" w:eastAsia="方正仿宋_GBK" w:cs="方正仿宋_GBK"/>
          <w:sz w:val="32"/>
          <w:szCs w:val="32"/>
          <w:lang w:val="en-US" w:eastAsia="zh-CN"/>
        </w:rPr>
        <w:fldChar w:fldCharType="separate"/>
      </w:r>
      <w:r>
        <w:rPr>
          <w:rFonts w:hint="eastAsia" w:ascii="方正仿宋_GBK" w:hAnsi="方正仿宋_GBK" w:eastAsia="方正仿宋_GBK" w:cs="方正仿宋_GBK"/>
          <w:sz w:val="32"/>
          <w:szCs w:val="32"/>
          <w:lang w:val="en-US" w:eastAsia="zh-CN"/>
        </w:rPr>
        <w:t>中华人民共和国固体废物污染环境防治法</w:t>
      </w:r>
      <w:r>
        <w:rPr>
          <w:rFonts w:hint="eastAsia" w:ascii="方正仿宋_GBK" w:hAnsi="方正仿宋_GBK" w:eastAsia="方正仿宋_GBK" w:cs="方正仿宋_GBK"/>
          <w:sz w:val="32"/>
          <w:szCs w:val="32"/>
          <w:lang w:val="en-US" w:eastAsia="zh-CN"/>
        </w:rPr>
        <w:fldChar w:fldCharType="end"/>
      </w:r>
      <w:r>
        <w:rPr>
          <w:rFonts w:hint="eastAsia" w:ascii="方正仿宋_GBK" w:hAnsi="方正仿宋_GBK" w:eastAsia="方正仿宋_GBK" w:cs="方正仿宋_GBK"/>
          <w:sz w:val="32"/>
          <w:szCs w:val="32"/>
          <w:lang w:val="en-US" w:eastAsia="zh-CN"/>
        </w:rPr>
        <w:t>》等有关法律法规，执行《危险废物转移管理办法》。</w:t>
      </w:r>
    </w:p>
    <w:p w14:paraId="2FD2CA71">
      <w:pPr>
        <w:keepNext w:val="0"/>
        <w:keepLines w:val="0"/>
        <w:pageBreakBefore w:val="0"/>
        <w:widowControl w:val="0"/>
        <w:numPr>
          <w:ilvl w:val="0"/>
          <w:numId w:val="0"/>
        </w:numPr>
        <w:kinsoku/>
        <w:wordWrap/>
        <w:overflowPunct/>
        <w:topLinePunct w:val="0"/>
        <w:autoSpaceDE/>
        <w:autoSpaceDN/>
        <w:bidi w:val="0"/>
        <w:adjustRightInd/>
        <w:snapToGrid/>
        <w:ind w:left="420" w:leftChars="0"/>
        <w:textAlignment w:val="auto"/>
        <w:rPr>
          <w:rFonts w:hint="eastAsia" w:ascii="方正仿宋_GBK" w:hAnsi="方正仿宋_GBK" w:eastAsia="方正仿宋_GBK" w:cs="方正仿宋_GBK"/>
          <w:b/>
          <w:bCs/>
          <w:sz w:val="32"/>
          <w:szCs w:val="32"/>
          <w:lang w:val="en-US" w:eastAsia="zh-CN"/>
        </w:rPr>
      </w:pPr>
      <w:r>
        <w:rPr>
          <w:rFonts w:hint="eastAsia" w:ascii="方正仿宋_GBK" w:hAnsi="方正仿宋_GBK" w:eastAsia="方正仿宋_GBK" w:cs="方正仿宋_GBK"/>
          <w:b/>
          <w:bCs/>
          <w:sz w:val="32"/>
          <w:szCs w:val="32"/>
          <w:lang w:val="en-US" w:eastAsia="zh-CN"/>
        </w:rPr>
        <w:t>（二）转运要求：</w:t>
      </w:r>
    </w:p>
    <w:p w14:paraId="14CAD246">
      <w:pPr>
        <w:keepNext w:val="0"/>
        <w:keepLines w:val="0"/>
        <w:pageBreakBefore w:val="0"/>
        <w:widowControl w:val="0"/>
        <w:numPr>
          <w:ilvl w:val="0"/>
          <w:numId w:val="3"/>
        </w:numPr>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执行危险废物转移联单制度，法律法规另有规定的除外。危险废物转移联单的格式和内容按照生态环境部制定的执行。</w:t>
      </w:r>
    </w:p>
    <w:p w14:paraId="2600EBBD">
      <w:pPr>
        <w:keepNext w:val="0"/>
        <w:keepLines w:val="0"/>
        <w:pageBreakBefore w:val="0"/>
        <w:widowControl w:val="0"/>
        <w:numPr>
          <w:ilvl w:val="0"/>
          <w:numId w:val="3"/>
        </w:numPr>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通过国家危险废物信息管理系统（以下简称信息系统）填写、运行危险废物电子转移联单，并依照国家有关规定公开危险废物转移相关污染环境防治信息。</w:t>
      </w:r>
    </w:p>
    <w:p w14:paraId="40B62796">
      <w:pPr>
        <w:keepNext w:val="0"/>
        <w:keepLines w:val="0"/>
        <w:pageBreakBefore w:val="0"/>
        <w:widowControl w:val="0"/>
        <w:numPr>
          <w:ilvl w:val="0"/>
          <w:numId w:val="0"/>
        </w:numPr>
        <w:kinsoku/>
        <w:wordWrap/>
        <w:overflowPunct/>
        <w:topLinePunct w:val="0"/>
        <w:autoSpaceDE/>
        <w:autoSpaceDN/>
        <w:bidi w:val="0"/>
        <w:adjustRightInd/>
        <w:snapToGrid/>
        <w:ind w:left="420" w:leftChars="0"/>
        <w:textAlignment w:val="auto"/>
        <w:rPr>
          <w:rFonts w:hint="eastAsia" w:ascii="方正仿宋_GBK" w:hAnsi="方正仿宋_GBK" w:eastAsia="方正仿宋_GBK" w:cs="方正仿宋_GBK"/>
          <w:b/>
          <w:bCs/>
          <w:sz w:val="32"/>
          <w:szCs w:val="32"/>
          <w:lang w:val="en-US" w:eastAsia="zh-CN"/>
        </w:rPr>
      </w:pPr>
      <w:r>
        <w:rPr>
          <w:rFonts w:hint="eastAsia" w:ascii="方正仿宋_GBK" w:hAnsi="方正仿宋_GBK" w:eastAsia="方正仿宋_GBK" w:cs="方正仿宋_GBK"/>
          <w:b/>
          <w:bCs/>
          <w:sz w:val="32"/>
          <w:szCs w:val="32"/>
          <w:lang w:val="en-US" w:eastAsia="zh-CN"/>
        </w:rPr>
        <w:t>（三）承运人</w:t>
      </w:r>
      <w:r>
        <w:rPr>
          <w:rFonts w:hint="eastAsia" w:ascii="方正仿宋_GBK" w:hAnsi="方正仿宋_GBK" w:eastAsia="方正仿宋_GBK" w:cs="方正仿宋_GBK"/>
          <w:b/>
          <w:bCs/>
          <w:sz w:val="28"/>
          <w:szCs w:val="28"/>
          <w:lang w:val="en-US" w:eastAsia="zh-CN"/>
        </w:rPr>
        <w:t>（</w:t>
      </w:r>
      <w:r>
        <w:rPr>
          <w:rFonts w:hint="eastAsia" w:ascii="方正仿宋_GBK" w:hAnsi="方正仿宋_GBK" w:eastAsia="方正仿宋_GBK" w:cs="方正仿宋_GBK"/>
          <w:b/>
          <w:bCs/>
          <w:i w:val="0"/>
          <w:iCs w:val="0"/>
          <w:caps w:val="0"/>
          <w:color w:val="000000"/>
          <w:spacing w:val="0"/>
          <w:sz w:val="28"/>
          <w:szCs w:val="28"/>
          <w:shd w:val="clear" w:fill="FFFFFF"/>
        </w:rPr>
        <w:t>承担危险废物运输作业任务的单位</w:t>
      </w:r>
      <w:r>
        <w:rPr>
          <w:rFonts w:hint="eastAsia" w:ascii="方正仿宋_GBK" w:hAnsi="方正仿宋_GBK" w:eastAsia="方正仿宋_GBK" w:cs="方正仿宋_GBK"/>
          <w:b/>
          <w:bCs/>
          <w:i w:val="0"/>
          <w:iCs w:val="0"/>
          <w:caps w:val="0"/>
          <w:color w:val="000000"/>
          <w:spacing w:val="0"/>
          <w:sz w:val="28"/>
          <w:szCs w:val="28"/>
          <w:shd w:val="clear" w:fill="FFFFFF"/>
          <w:lang w:eastAsia="zh-CN"/>
        </w:rPr>
        <w:t>）</w:t>
      </w:r>
      <w:r>
        <w:rPr>
          <w:rFonts w:hint="eastAsia" w:ascii="方正仿宋_GBK" w:hAnsi="方正仿宋_GBK" w:eastAsia="方正仿宋_GBK" w:cs="方正仿宋_GBK"/>
          <w:b/>
          <w:bCs/>
          <w:sz w:val="32"/>
          <w:szCs w:val="32"/>
          <w:lang w:val="en-US" w:eastAsia="zh-CN"/>
        </w:rPr>
        <w:t>要求:</w:t>
      </w:r>
    </w:p>
    <w:p w14:paraId="4EC005B3">
      <w:pPr>
        <w:keepNext w:val="0"/>
        <w:keepLines w:val="0"/>
        <w:pageBreakBefore w:val="0"/>
        <w:widowControl w:val="0"/>
        <w:numPr>
          <w:ilvl w:val="0"/>
          <w:numId w:val="4"/>
        </w:numPr>
        <w:kinsoku/>
        <w:wordWrap/>
        <w:overflowPunct/>
        <w:topLinePunct w:val="0"/>
        <w:autoSpaceDE/>
        <w:autoSpaceDN/>
        <w:bidi w:val="0"/>
        <w:adjustRightInd/>
        <w:snapToGrid/>
        <w:ind w:leftChars="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核实危险废物转移联单，没有转移联单的，应当拒绝运输。</w:t>
      </w:r>
    </w:p>
    <w:p w14:paraId="7EC15373">
      <w:pPr>
        <w:keepNext w:val="0"/>
        <w:keepLines w:val="0"/>
        <w:pageBreakBefore w:val="0"/>
        <w:widowControl w:val="0"/>
        <w:numPr>
          <w:ilvl w:val="0"/>
          <w:numId w:val="4"/>
        </w:numPr>
        <w:kinsoku/>
        <w:wordWrap/>
        <w:overflowPunct/>
        <w:topLinePunct w:val="0"/>
        <w:autoSpaceDE/>
        <w:autoSpaceDN/>
        <w:bidi w:val="0"/>
        <w:adjustRightInd/>
        <w:snapToGrid/>
        <w:ind w:leftChars="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填写、运行危险废物转移联单，在危险废物转移联单中如实填写承运人名称、运输工具及其营运证件号，以及运输起点和终点等运输相关信息，并与危险货物运单一并随运输工具携带。</w:t>
      </w:r>
    </w:p>
    <w:p w14:paraId="2F445EA6">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3、按照危险废物污染环境防治和危险货物运输相关规定运输危险废物，记录运输轨迹，防范危险废物丢失、包装破损、泄漏或者发生突发环境事件。</w:t>
      </w:r>
    </w:p>
    <w:p w14:paraId="6F193F0C">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4、将运输的危险废物运抵接受人地址，交付给危险废物转移联单上指定的接受人，并将运输情况及时告知移出人。</w:t>
      </w:r>
    </w:p>
    <w:p w14:paraId="14EEE2E9">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5、法律法规规定的其他义务。</w:t>
      </w:r>
    </w:p>
    <w:p w14:paraId="7ADA337D">
      <w:pPr>
        <w:keepNext w:val="0"/>
        <w:keepLines w:val="0"/>
        <w:pageBreakBefore w:val="0"/>
        <w:widowControl w:val="0"/>
        <w:numPr>
          <w:ilvl w:val="0"/>
          <w:numId w:val="0"/>
        </w:numPr>
        <w:kinsoku/>
        <w:wordWrap/>
        <w:overflowPunct/>
        <w:topLinePunct w:val="0"/>
        <w:autoSpaceDE/>
        <w:autoSpaceDN/>
        <w:bidi w:val="0"/>
        <w:adjustRightInd/>
        <w:snapToGrid/>
        <w:ind w:left="420" w:leftChars="0"/>
        <w:textAlignment w:val="auto"/>
        <w:rPr>
          <w:rFonts w:hint="eastAsia" w:ascii="方正仿宋_GBK" w:hAnsi="方正仿宋_GBK" w:eastAsia="方正仿宋_GBK" w:cs="方正仿宋_GBK"/>
          <w:b/>
          <w:bCs/>
          <w:sz w:val="32"/>
          <w:szCs w:val="32"/>
          <w:lang w:val="en-US" w:eastAsia="zh-CN"/>
        </w:rPr>
      </w:pPr>
      <w:r>
        <w:rPr>
          <w:rFonts w:hint="eastAsia" w:ascii="方正仿宋_GBK" w:hAnsi="方正仿宋_GBK" w:eastAsia="方正仿宋_GBK" w:cs="方正仿宋_GBK"/>
          <w:b/>
          <w:bCs/>
          <w:sz w:val="32"/>
          <w:szCs w:val="32"/>
          <w:lang w:val="en-US" w:eastAsia="zh-CN"/>
        </w:rPr>
        <w:t>（四）接收人</w:t>
      </w:r>
      <w:r>
        <w:rPr>
          <w:rFonts w:hint="eastAsia" w:ascii="方正仿宋_GBK" w:hAnsi="方正仿宋_GBK" w:eastAsia="方正仿宋_GBK" w:cs="方正仿宋_GBK"/>
          <w:b/>
          <w:bCs/>
          <w:sz w:val="28"/>
          <w:szCs w:val="28"/>
          <w:lang w:val="en-US" w:eastAsia="zh-CN"/>
        </w:rPr>
        <w:t>（危险废物转移的目的地单位，即危险货物的收货人）</w:t>
      </w:r>
      <w:r>
        <w:rPr>
          <w:rFonts w:hint="eastAsia" w:ascii="方正仿宋_GBK" w:hAnsi="方正仿宋_GBK" w:eastAsia="方正仿宋_GBK" w:cs="方正仿宋_GBK"/>
          <w:b/>
          <w:bCs/>
          <w:sz w:val="32"/>
          <w:szCs w:val="32"/>
          <w:lang w:val="en-US" w:eastAsia="zh-CN"/>
        </w:rPr>
        <w:t>要求:</w:t>
      </w:r>
    </w:p>
    <w:p w14:paraId="5D31B0BA">
      <w:pPr>
        <w:keepNext w:val="0"/>
        <w:keepLines w:val="0"/>
        <w:pageBreakBefore w:val="0"/>
        <w:widowControl w:val="0"/>
        <w:numPr>
          <w:ilvl w:val="0"/>
          <w:numId w:val="5"/>
        </w:numPr>
        <w:kinsoku/>
        <w:wordWrap/>
        <w:overflowPunct/>
        <w:topLinePunct w:val="0"/>
        <w:autoSpaceDE/>
        <w:autoSpaceDN/>
        <w:bidi w:val="0"/>
        <w:adjustRightInd/>
        <w:snapToGrid/>
        <w:ind w:leftChars="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核实拟接受的危险废物的种类、重量（数量）、包装、识别标志等相关信息。</w:t>
      </w:r>
    </w:p>
    <w:p w14:paraId="361E54EF">
      <w:pPr>
        <w:keepNext w:val="0"/>
        <w:keepLines w:val="0"/>
        <w:pageBreakBefore w:val="0"/>
        <w:widowControl w:val="0"/>
        <w:numPr>
          <w:ilvl w:val="0"/>
          <w:numId w:val="5"/>
        </w:numPr>
        <w:kinsoku/>
        <w:wordWrap/>
        <w:overflowPunct/>
        <w:topLinePunct w:val="0"/>
        <w:autoSpaceDE/>
        <w:autoSpaceDN/>
        <w:bidi w:val="0"/>
        <w:adjustRightInd/>
        <w:snapToGrid/>
        <w:ind w:leftChars="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填写、运行危险废物转移联单，在危险废物转移联单中如实填写是否接受的意见，以及利用、处置方式和接受量等信息。</w:t>
      </w:r>
    </w:p>
    <w:p w14:paraId="2C7310F3">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3、按照国家和地方有关规定和标准，对接受的危险废物进行贮存、利用或者处置。</w:t>
      </w:r>
    </w:p>
    <w:p w14:paraId="266D8C53">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4、将危险废物接受情况、利用或者处置结果及时告知移出人。</w:t>
      </w:r>
    </w:p>
    <w:p w14:paraId="70D0223C">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5、法律法规规定的其他义务。</w:t>
      </w:r>
    </w:p>
    <w:p w14:paraId="2744E2B5">
      <w:pPr>
        <w:keepNext w:val="0"/>
        <w:keepLines w:val="0"/>
        <w:pageBreakBefore w:val="0"/>
        <w:widowControl w:val="0"/>
        <w:numPr>
          <w:ilvl w:val="0"/>
          <w:numId w:val="0"/>
        </w:numPr>
        <w:kinsoku/>
        <w:wordWrap/>
        <w:overflowPunct/>
        <w:topLinePunct w:val="0"/>
        <w:autoSpaceDE/>
        <w:autoSpaceDN/>
        <w:bidi w:val="0"/>
        <w:adjustRightInd/>
        <w:snapToGrid/>
        <w:ind w:left="420" w:leftChars="0"/>
        <w:textAlignment w:val="auto"/>
        <w:rPr>
          <w:rFonts w:hint="eastAsia" w:ascii="方正仿宋_GBK" w:hAnsi="方正仿宋_GBK" w:eastAsia="方正仿宋_GBK" w:cs="方正仿宋_GBK"/>
          <w:b/>
          <w:bCs/>
          <w:sz w:val="32"/>
          <w:szCs w:val="32"/>
          <w:lang w:val="en-US" w:eastAsia="zh-CN"/>
        </w:rPr>
      </w:pPr>
      <w:r>
        <w:rPr>
          <w:rFonts w:hint="eastAsia" w:ascii="方正仿宋_GBK" w:hAnsi="方正仿宋_GBK" w:eastAsia="方正仿宋_GBK" w:cs="方正仿宋_GBK"/>
          <w:b/>
          <w:bCs/>
          <w:sz w:val="32"/>
          <w:szCs w:val="32"/>
          <w:lang w:val="en-US" w:eastAsia="zh-CN"/>
        </w:rPr>
        <w:t>（五）特定资质要求:</w:t>
      </w:r>
    </w:p>
    <w:p w14:paraId="3C2015BC">
      <w:pPr>
        <w:keepNext w:val="0"/>
        <w:keepLines w:val="0"/>
        <w:pageBreakBefore w:val="0"/>
        <w:widowControl w:val="0"/>
        <w:numPr>
          <w:ilvl w:val="0"/>
          <w:numId w:val="6"/>
        </w:numPr>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市场监督管理局审核发放的营业执照，许可项目明确危险废物经营。</w:t>
      </w:r>
    </w:p>
    <w:p w14:paraId="18AC6289">
      <w:pPr>
        <w:keepNext w:val="0"/>
        <w:keepLines w:val="0"/>
        <w:pageBreakBefore w:val="0"/>
        <w:widowControl w:val="0"/>
        <w:numPr>
          <w:ilvl w:val="0"/>
          <w:numId w:val="6"/>
        </w:numPr>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重庆市生态环境局审批发放的《危险废物经营许可证》，核准经营方式有：收集、贮存、处置（物化、焚烧及填埋），证件在有效期内。</w:t>
      </w:r>
    </w:p>
    <w:p w14:paraId="6EA17136">
      <w:pPr>
        <w:keepNext w:val="0"/>
        <w:keepLines w:val="0"/>
        <w:pageBreakBefore w:val="0"/>
        <w:widowControl w:val="0"/>
        <w:numPr>
          <w:ilvl w:val="0"/>
          <w:numId w:val="0"/>
        </w:numPr>
        <w:kinsoku/>
        <w:wordWrap/>
        <w:overflowPunct/>
        <w:topLinePunct w:val="0"/>
        <w:autoSpaceDE/>
        <w:autoSpaceDN/>
        <w:bidi w:val="0"/>
        <w:adjustRightInd/>
        <w:snapToGrid/>
        <w:ind w:left="420" w:leftChars="0"/>
        <w:textAlignment w:val="auto"/>
        <w:rPr>
          <w:rFonts w:hint="default" w:ascii="方正仿宋_GBK" w:hAnsi="方正仿宋_GBK" w:eastAsia="方正仿宋_GBK" w:cs="方正仿宋_GBK"/>
          <w:b/>
          <w:bCs/>
          <w:sz w:val="32"/>
          <w:szCs w:val="32"/>
          <w:lang w:val="en-US" w:eastAsia="zh-CN"/>
        </w:rPr>
      </w:pPr>
      <w:r>
        <w:rPr>
          <w:rFonts w:hint="eastAsia" w:ascii="方正仿宋_GBK" w:hAnsi="方正仿宋_GBK" w:eastAsia="方正仿宋_GBK" w:cs="方正仿宋_GBK"/>
          <w:b/>
          <w:bCs/>
          <w:sz w:val="32"/>
          <w:szCs w:val="32"/>
          <w:lang w:val="en-US" w:eastAsia="zh-CN"/>
        </w:rPr>
        <w:t>（六）其他要求:</w:t>
      </w:r>
    </w:p>
    <w:p w14:paraId="2CDA39EE">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1、医院用于危险废物包装的包装物作为危险废物的一部分不再退还，该包装物与危险废物一并称重不计量。盛装化学品的纸箱不计重。</w:t>
      </w:r>
    </w:p>
    <w:p w14:paraId="50986CC5">
      <w:pPr>
        <w:keepNext w:val="0"/>
        <w:keepLines w:val="0"/>
        <w:pageBreakBefore w:val="0"/>
        <w:widowControl w:val="0"/>
        <w:numPr>
          <w:ilvl w:val="0"/>
          <w:numId w:val="0"/>
        </w:numPr>
        <w:kinsoku/>
        <w:wordWrap/>
        <w:overflowPunct/>
        <w:topLinePunct w:val="0"/>
        <w:autoSpaceDE/>
        <w:autoSpaceDN/>
        <w:bidi w:val="0"/>
        <w:adjustRightInd/>
        <w:snapToGrid/>
        <w:ind w:firstLine="616" w:firstLineChars="200"/>
        <w:textAlignment w:val="auto"/>
        <w:rPr>
          <w:rFonts w:hint="eastAsia" w:ascii="方正仿宋_GBK" w:hAnsi="方正仿宋_GBK" w:eastAsia="方正仿宋_GBK" w:cs="方正仿宋_GBK"/>
          <w:spacing w:val="1"/>
          <w:sz w:val="32"/>
          <w:szCs w:val="32"/>
          <w:lang w:eastAsia="zh-CN"/>
        </w:rPr>
      </w:pPr>
      <w:r>
        <w:rPr>
          <w:rFonts w:hint="eastAsia" w:ascii="方正仿宋_GBK" w:hAnsi="方正仿宋_GBK" w:eastAsia="方正仿宋_GBK" w:cs="方正仿宋_GBK"/>
          <w:spacing w:val="-6"/>
          <w:sz w:val="32"/>
          <w:szCs w:val="32"/>
          <w:lang w:val="en-US" w:eastAsia="zh-CN"/>
        </w:rPr>
        <w:t>2、供应商</w:t>
      </w:r>
      <w:r>
        <w:rPr>
          <w:rFonts w:hint="eastAsia" w:ascii="方正仿宋_GBK" w:hAnsi="方正仿宋_GBK" w:eastAsia="方正仿宋_GBK" w:cs="方正仿宋_GBK"/>
          <w:spacing w:val="-6"/>
          <w:sz w:val="32"/>
          <w:szCs w:val="32"/>
        </w:rPr>
        <w:t>危险废物运输，在危险废物转运出</w:t>
      </w:r>
      <w:r>
        <w:rPr>
          <w:rFonts w:hint="eastAsia" w:ascii="方正仿宋_GBK" w:hAnsi="方正仿宋_GBK" w:eastAsia="方正仿宋_GBK" w:cs="方正仿宋_GBK"/>
          <w:spacing w:val="-6"/>
          <w:sz w:val="32"/>
          <w:szCs w:val="32"/>
          <w:lang w:eastAsia="zh-CN"/>
        </w:rPr>
        <w:t>医院</w:t>
      </w:r>
      <w:r>
        <w:rPr>
          <w:rFonts w:hint="eastAsia" w:ascii="方正仿宋_GBK" w:hAnsi="方正仿宋_GBK" w:eastAsia="方正仿宋_GBK" w:cs="方正仿宋_GBK"/>
          <w:spacing w:val="-6"/>
          <w:sz w:val="32"/>
          <w:szCs w:val="32"/>
        </w:rPr>
        <w:t>工作区域之前，上车</w:t>
      </w:r>
      <w:r>
        <w:rPr>
          <w:rFonts w:hint="eastAsia" w:ascii="方正仿宋_GBK" w:hAnsi="方正仿宋_GBK" w:eastAsia="方正仿宋_GBK" w:cs="方正仿宋_GBK"/>
          <w:spacing w:val="1"/>
          <w:sz w:val="32"/>
          <w:szCs w:val="32"/>
        </w:rPr>
        <w:t>及运输过程中因</w:t>
      </w:r>
      <w:r>
        <w:rPr>
          <w:rFonts w:hint="eastAsia" w:ascii="方正仿宋_GBK" w:hAnsi="方正仿宋_GBK" w:eastAsia="方正仿宋_GBK" w:cs="方正仿宋_GBK"/>
          <w:spacing w:val="1"/>
          <w:sz w:val="32"/>
          <w:szCs w:val="32"/>
          <w:lang w:eastAsia="zh-CN"/>
        </w:rPr>
        <w:t>医院</w:t>
      </w:r>
      <w:r>
        <w:rPr>
          <w:rFonts w:hint="eastAsia" w:ascii="方正仿宋_GBK" w:hAnsi="方正仿宋_GBK" w:eastAsia="方正仿宋_GBK" w:cs="方正仿宋_GBK"/>
          <w:spacing w:val="1"/>
          <w:sz w:val="32"/>
          <w:szCs w:val="32"/>
        </w:rPr>
        <w:t>原因所导致的责任由</w:t>
      </w:r>
      <w:r>
        <w:rPr>
          <w:rFonts w:hint="eastAsia" w:ascii="方正仿宋_GBK" w:hAnsi="方正仿宋_GBK" w:eastAsia="方正仿宋_GBK" w:cs="方正仿宋_GBK"/>
          <w:spacing w:val="1"/>
          <w:sz w:val="32"/>
          <w:szCs w:val="32"/>
          <w:lang w:eastAsia="zh-CN"/>
        </w:rPr>
        <w:t>医院</w:t>
      </w:r>
      <w:r>
        <w:rPr>
          <w:rFonts w:hint="eastAsia" w:ascii="方正仿宋_GBK" w:hAnsi="方正仿宋_GBK" w:eastAsia="方正仿宋_GBK" w:cs="方正仿宋_GBK"/>
          <w:spacing w:val="1"/>
          <w:sz w:val="32"/>
          <w:szCs w:val="32"/>
        </w:rPr>
        <w:t>承担；危险废物转运出</w:t>
      </w:r>
      <w:r>
        <w:rPr>
          <w:rFonts w:hint="eastAsia" w:ascii="方正仿宋_GBK" w:hAnsi="方正仿宋_GBK" w:eastAsia="方正仿宋_GBK" w:cs="方正仿宋_GBK"/>
          <w:spacing w:val="1"/>
          <w:sz w:val="32"/>
          <w:szCs w:val="32"/>
          <w:lang w:eastAsia="zh-CN"/>
        </w:rPr>
        <w:t>医院的</w:t>
      </w:r>
      <w:r>
        <w:rPr>
          <w:rFonts w:hint="eastAsia" w:ascii="方正仿宋_GBK" w:hAnsi="方正仿宋_GBK" w:eastAsia="方正仿宋_GBK" w:cs="方正仿宋_GBK"/>
          <w:spacing w:val="1"/>
          <w:sz w:val="32"/>
          <w:szCs w:val="32"/>
        </w:rPr>
        <w:t>工作区域后，在运输、贮存及处置过程中发生违法行为所导致的责任由</w:t>
      </w:r>
      <w:r>
        <w:rPr>
          <w:rFonts w:hint="eastAsia" w:ascii="方正仿宋_GBK" w:hAnsi="方正仿宋_GBK" w:eastAsia="方正仿宋_GBK" w:cs="方正仿宋_GBK"/>
          <w:spacing w:val="1"/>
          <w:sz w:val="32"/>
          <w:szCs w:val="32"/>
          <w:lang w:eastAsia="zh-CN"/>
        </w:rPr>
        <w:t>接收方</w:t>
      </w:r>
      <w:r>
        <w:rPr>
          <w:rFonts w:hint="eastAsia" w:ascii="方正仿宋_GBK" w:hAnsi="方正仿宋_GBK" w:eastAsia="方正仿宋_GBK" w:cs="方正仿宋_GBK"/>
          <w:spacing w:val="1"/>
          <w:sz w:val="32"/>
          <w:szCs w:val="32"/>
        </w:rPr>
        <w:t>承担</w:t>
      </w:r>
      <w:r>
        <w:rPr>
          <w:rFonts w:hint="eastAsia" w:ascii="方正仿宋_GBK" w:hAnsi="方正仿宋_GBK" w:eastAsia="方正仿宋_GBK" w:cs="方正仿宋_GBK"/>
          <w:spacing w:val="1"/>
          <w:sz w:val="32"/>
          <w:szCs w:val="32"/>
          <w:lang w:eastAsia="zh-CN"/>
        </w:rPr>
        <w:t>。</w:t>
      </w:r>
    </w:p>
    <w:p w14:paraId="3ACD7A99">
      <w:pPr>
        <w:keepNext w:val="0"/>
        <w:keepLines w:val="0"/>
        <w:pageBreakBefore w:val="0"/>
        <w:widowControl w:val="0"/>
        <w:numPr>
          <w:ilvl w:val="0"/>
          <w:numId w:val="0"/>
        </w:numPr>
        <w:kinsoku/>
        <w:wordWrap/>
        <w:overflowPunct/>
        <w:topLinePunct w:val="0"/>
        <w:autoSpaceDE/>
        <w:autoSpaceDN/>
        <w:bidi w:val="0"/>
        <w:adjustRightInd/>
        <w:snapToGrid/>
        <w:ind w:firstLine="647" w:firstLineChars="200"/>
        <w:textAlignment w:val="auto"/>
        <w:rPr>
          <w:rFonts w:hint="eastAsia" w:ascii="方正仿宋_GBK" w:hAnsi="方正仿宋_GBK" w:eastAsia="方正仿宋_GBK" w:cs="方正仿宋_GBK"/>
          <w:b/>
          <w:bCs/>
          <w:spacing w:val="1"/>
          <w:sz w:val="32"/>
          <w:szCs w:val="32"/>
          <w:lang w:val="en-US" w:eastAsia="zh-CN"/>
        </w:rPr>
      </w:pPr>
      <w:r>
        <w:rPr>
          <w:rFonts w:hint="eastAsia" w:ascii="方正仿宋_GBK" w:hAnsi="方正仿宋_GBK" w:eastAsia="方正仿宋_GBK" w:cs="方正仿宋_GBK"/>
          <w:b/>
          <w:bCs/>
          <w:spacing w:val="1"/>
          <w:sz w:val="32"/>
          <w:szCs w:val="32"/>
          <w:lang w:eastAsia="zh-CN"/>
        </w:rPr>
        <w:t>（</w:t>
      </w:r>
      <w:r>
        <w:rPr>
          <w:rFonts w:hint="eastAsia" w:ascii="方正仿宋_GBK" w:hAnsi="方正仿宋_GBK" w:eastAsia="方正仿宋_GBK" w:cs="方正仿宋_GBK"/>
          <w:b/>
          <w:bCs/>
          <w:spacing w:val="1"/>
          <w:sz w:val="32"/>
          <w:szCs w:val="32"/>
          <w:lang w:val="en-US" w:eastAsia="zh-CN"/>
        </w:rPr>
        <w:t>七</w:t>
      </w:r>
      <w:r>
        <w:rPr>
          <w:rFonts w:hint="eastAsia" w:ascii="方正仿宋_GBK" w:hAnsi="方正仿宋_GBK" w:eastAsia="方正仿宋_GBK" w:cs="方正仿宋_GBK"/>
          <w:b/>
          <w:bCs/>
          <w:spacing w:val="1"/>
          <w:sz w:val="32"/>
          <w:szCs w:val="32"/>
          <w:lang w:eastAsia="zh-CN"/>
        </w:rPr>
        <w:t>）危险废物类别及预估重量：</w:t>
      </w:r>
    </w:p>
    <w:p w14:paraId="3ED3D879">
      <w:pPr>
        <w:keepNext w:val="0"/>
        <w:keepLines w:val="0"/>
        <w:pageBreakBefore w:val="0"/>
        <w:widowControl w:val="0"/>
        <w:numPr>
          <w:ilvl w:val="0"/>
          <w:numId w:val="0"/>
        </w:numPr>
        <w:kinsoku/>
        <w:wordWrap/>
        <w:overflowPunct/>
        <w:topLinePunct w:val="0"/>
        <w:autoSpaceDE/>
        <w:autoSpaceDN/>
        <w:bidi w:val="0"/>
        <w:adjustRightInd/>
        <w:snapToGrid/>
        <w:ind w:firstLine="644" w:firstLineChars="200"/>
        <w:textAlignment w:val="auto"/>
        <w:rPr>
          <w:rFonts w:hint="eastAsia" w:ascii="方正仿宋_GBK" w:hAnsi="方正仿宋_GBK" w:eastAsia="方正仿宋_GBK" w:cs="方正仿宋_GBK"/>
          <w:spacing w:val="1"/>
          <w:sz w:val="32"/>
          <w:szCs w:val="32"/>
          <w:lang w:val="en-US" w:eastAsia="zh-CN"/>
        </w:rPr>
      </w:pPr>
      <w:r>
        <w:rPr>
          <w:rFonts w:hint="eastAsia" w:ascii="方正仿宋_GBK" w:hAnsi="方正仿宋_GBK" w:eastAsia="方正仿宋_GBK" w:cs="方正仿宋_GBK"/>
          <w:spacing w:val="1"/>
          <w:sz w:val="32"/>
          <w:szCs w:val="32"/>
          <w:lang w:val="en-US" w:eastAsia="zh-CN"/>
        </w:rPr>
        <w:t>1、预估危险废物类别有：实验室废液、废活性炭、废弃手术植入物。</w:t>
      </w:r>
    </w:p>
    <w:p w14:paraId="4722163C">
      <w:pPr>
        <w:keepNext w:val="0"/>
        <w:keepLines w:val="0"/>
        <w:pageBreakBefore w:val="0"/>
        <w:widowControl w:val="0"/>
        <w:numPr>
          <w:ilvl w:val="0"/>
          <w:numId w:val="0"/>
        </w:numPr>
        <w:kinsoku/>
        <w:wordWrap/>
        <w:overflowPunct/>
        <w:topLinePunct w:val="0"/>
        <w:autoSpaceDE/>
        <w:autoSpaceDN/>
        <w:bidi w:val="0"/>
        <w:adjustRightInd/>
        <w:snapToGrid/>
        <w:ind w:firstLine="644" w:firstLineChars="200"/>
        <w:textAlignment w:val="auto"/>
        <w:rPr>
          <w:rFonts w:hint="default" w:ascii="方正仿宋_GBK" w:hAnsi="方正仿宋_GBK" w:eastAsia="方正仿宋_GBK" w:cs="方正仿宋_GBK"/>
          <w:spacing w:val="1"/>
          <w:sz w:val="32"/>
          <w:szCs w:val="32"/>
          <w:lang w:val="en-US" w:eastAsia="zh-CN"/>
        </w:rPr>
      </w:pPr>
      <w:r>
        <w:rPr>
          <w:rFonts w:hint="eastAsia" w:ascii="方正仿宋_GBK" w:hAnsi="方正仿宋_GBK" w:eastAsia="方正仿宋_GBK" w:cs="方正仿宋_GBK"/>
          <w:spacing w:val="1"/>
          <w:sz w:val="32"/>
          <w:szCs w:val="32"/>
          <w:lang w:val="en-US" w:eastAsia="zh-CN"/>
        </w:rPr>
        <w:t>2、预估重量合计在4吨左右，据实结算。</w:t>
      </w:r>
    </w:p>
    <w:p w14:paraId="01142639">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三、商务需求：（须完全响应）</w:t>
      </w:r>
    </w:p>
    <w:p w14:paraId="1E078089">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left="630" w:leftChars="0" w:right="0" w:rightChars="0"/>
        <w:jc w:val="both"/>
        <w:textAlignment w:val="auto"/>
        <w:outlineLvl w:val="9"/>
        <w:rPr>
          <w:rFonts w:hint="eastAsia" w:ascii="方正仿宋_GBK" w:hAnsi="方正仿宋_GBK" w:eastAsia="方正仿宋_GBK" w:cs="方正仿宋_GBK"/>
          <w:b/>
          <w:bCs/>
          <w:color w:val="auto"/>
          <w:sz w:val="32"/>
          <w:szCs w:val="32"/>
          <w:lang w:val="en-US" w:eastAsia="zh-CN"/>
        </w:rPr>
      </w:pPr>
      <w:r>
        <w:rPr>
          <w:rFonts w:hint="eastAsia" w:ascii="方正仿宋_GBK" w:hAnsi="方正仿宋_GBK" w:eastAsia="方正仿宋_GBK" w:cs="方正仿宋_GBK"/>
          <w:b/>
          <w:bCs/>
          <w:color w:val="auto"/>
          <w:sz w:val="32"/>
          <w:szCs w:val="32"/>
          <w:lang w:val="en-US" w:eastAsia="zh-CN"/>
        </w:rPr>
        <w:t>1.最高限价</w:t>
      </w:r>
    </w:p>
    <w:p w14:paraId="35EE27D4">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eastAsia="zh-CN"/>
        </w:rPr>
      </w:pPr>
      <w:r>
        <w:rPr>
          <w:rFonts w:hint="eastAsia" w:ascii="方正仿宋_GBK" w:hAnsi="方正仿宋_GBK" w:eastAsia="方正仿宋_GBK" w:cs="方正仿宋_GBK"/>
          <w:color w:val="auto"/>
          <w:kern w:val="0"/>
          <w:sz w:val="32"/>
          <w:szCs w:val="32"/>
          <w:lang w:val="en-US" w:eastAsia="zh-CN"/>
        </w:rPr>
        <w:t>报价要求：本次报价为人民币包干价，包含：转运费、人工费、装卸费、废物处理费、配套设备及工具、服务期间安全保险费、危险废物管理培训费、资料装订及邮寄费、人工住宿差旅费、税费、称重费等完成本项目所需的一切费用。因成交供应商自身原因造成漏报、少报皆由其自行承担责任，采购人不再补偿。服务期间发生的安全责任事故由供应商自行承担。</w:t>
      </w:r>
    </w:p>
    <w:p w14:paraId="41862DCA">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3" w:firstLineChars="200"/>
        <w:jc w:val="both"/>
        <w:textAlignment w:val="auto"/>
        <w:outlineLvl w:val="9"/>
        <w:rPr>
          <w:rFonts w:hint="eastAsia" w:ascii="方正仿宋_GBK" w:hAnsi="方正仿宋_GBK" w:eastAsia="方正仿宋_GBK" w:cs="方正仿宋_GBK"/>
          <w:b/>
          <w:bCs/>
          <w:color w:val="auto"/>
          <w:sz w:val="32"/>
          <w:szCs w:val="32"/>
        </w:rPr>
      </w:pPr>
      <w:r>
        <w:rPr>
          <w:rFonts w:hint="eastAsia" w:ascii="方正仿宋_GBK" w:hAnsi="方正仿宋_GBK" w:eastAsia="方正仿宋_GBK" w:cs="方正仿宋_GBK"/>
          <w:b/>
          <w:bCs/>
          <w:color w:val="auto"/>
          <w:sz w:val="32"/>
          <w:szCs w:val="32"/>
          <w:lang w:val="en-US" w:eastAsia="zh-CN"/>
        </w:rPr>
        <w:t>2.</w:t>
      </w:r>
      <w:r>
        <w:rPr>
          <w:rFonts w:hint="eastAsia" w:ascii="方正仿宋_GBK" w:hAnsi="方正仿宋_GBK" w:eastAsia="方正仿宋_GBK" w:cs="方正仿宋_GBK"/>
          <w:b/>
          <w:bCs/>
          <w:color w:val="auto"/>
          <w:sz w:val="32"/>
          <w:szCs w:val="32"/>
        </w:rPr>
        <w:t>服务期</w:t>
      </w:r>
    </w:p>
    <w:p w14:paraId="412D8FEF">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0" w:firstLineChars="200"/>
        <w:jc w:val="both"/>
        <w:textAlignment w:val="auto"/>
        <w:outlineLvl w:val="9"/>
        <w:rPr>
          <w:rFonts w:hint="default" w:ascii="方正仿宋_GBK" w:hAnsi="方正仿宋_GBK" w:eastAsia="方正仿宋_GBK" w:cs="方正仿宋_GBK"/>
          <w:color w:val="auto"/>
          <w:sz w:val="32"/>
          <w:szCs w:val="32"/>
          <w:lang w:val="en-US"/>
        </w:rPr>
      </w:pPr>
      <w:r>
        <w:rPr>
          <w:rFonts w:hint="eastAsia" w:ascii="方正仿宋_GBK" w:hAnsi="方正仿宋_GBK" w:eastAsia="方正仿宋_GBK" w:cs="方正仿宋_GBK"/>
          <w:color w:val="auto"/>
          <w:sz w:val="32"/>
          <w:szCs w:val="32"/>
          <w:lang w:val="en-US" w:eastAsia="zh-CN"/>
        </w:rPr>
        <w:t>服务期3年，供应商接到采购人通知后1天内来院处置，特殊情况采购人与供应商在合同洽谈时另行约定。转运物品重量需双方签字认可。</w:t>
      </w:r>
    </w:p>
    <w:p w14:paraId="7DF84F93">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sz w:val="32"/>
          <w:szCs w:val="32"/>
          <w:lang w:val="en-US" w:eastAsia="zh-CN"/>
        </w:rPr>
        <w:t>3.</w:t>
      </w:r>
      <w:r>
        <w:rPr>
          <w:rFonts w:hint="eastAsia" w:ascii="方正仿宋_GBK" w:hAnsi="方正仿宋_GBK" w:eastAsia="方正仿宋_GBK" w:cs="方正仿宋_GBK"/>
          <w:b/>
          <w:bCs/>
          <w:color w:val="auto"/>
          <w:kern w:val="0"/>
          <w:sz w:val="32"/>
          <w:szCs w:val="32"/>
          <w:lang w:val="en-US" w:eastAsia="zh-CN"/>
        </w:rPr>
        <w:t>合同签订</w:t>
      </w:r>
    </w:p>
    <w:p w14:paraId="72C79AA0">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成交供应商在采购公示结束后20日内与采购人签订采购合同和廉政购销协议。</w:t>
      </w:r>
    </w:p>
    <w:p w14:paraId="74A9B811">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3" w:firstLineChars="200"/>
        <w:jc w:val="both"/>
        <w:textAlignment w:val="auto"/>
        <w:outlineLvl w:val="9"/>
        <w:rPr>
          <w:rFonts w:hint="eastAsia" w:ascii="方正仿宋_GBK" w:hAnsi="方正仿宋_GBK" w:eastAsia="方正仿宋_GBK" w:cs="方正仿宋_GBK"/>
          <w:b/>
          <w:bCs/>
          <w:color w:val="auto"/>
          <w:sz w:val="32"/>
          <w:szCs w:val="32"/>
        </w:rPr>
      </w:pPr>
      <w:r>
        <w:rPr>
          <w:rFonts w:hint="eastAsia" w:ascii="方正仿宋_GBK" w:hAnsi="方正仿宋_GBK" w:eastAsia="方正仿宋_GBK" w:cs="方正仿宋_GBK"/>
          <w:b/>
          <w:bCs/>
          <w:color w:val="auto"/>
          <w:sz w:val="32"/>
          <w:szCs w:val="32"/>
          <w:lang w:val="en-US" w:eastAsia="zh-CN"/>
        </w:rPr>
        <w:t>4.</w:t>
      </w:r>
      <w:r>
        <w:rPr>
          <w:rFonts w:hint="eastAsia" w:ascii="方正仿宋_GBK" w:hAnsi="方正仿宋_GBK" w:eastAsia="方正仿宋_GBK" w:cs="方正仿宋_GBK"/>
          <w:b/>
          <w:bCs/>
          <w:color w:val="auto"/>
          <w:sz w:val="32"/>
          <w:szCs w:val="32"/>
        </w:rPr>
        <w:t>付款方式</w:t>
      </w:r>
    </w:p>
    <w:p w14:paraId="27E6A7F7">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转运完成验收合格后实时结算全额支付，付款时供应商须提交全额发票、培训记录、验收记录。</w:t>
      </w:r>
    </w:p>
    <w:p w14:paraId="034574F1">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sz w:val="32"/>
          <w:szCs w:val="32"/>
          <w:lang w:val="en-US" w:eastAsia="zh-CN"/>
        </w:rPr>
        <w:t>5.</w:t>
      </w:r>
      <w:r>
        <w:rPr>
          <w:rFonts w:hint="eastAsia" w:ascii="方正仿宋_GBK" w:hAnsi="方正仿宋_GBK" w:eastAsia="方正仿宋_GBK" w:cs="方正仿宋_GBK"/>
          <w:b/>
          <w:bCs/>
          <w:color w:val="auto"/>
          <w:kern w:val="0"/>
          <w:sz w:val="32"/>
          <w:szCs w:val="32"/>
          <w:lang w:val="en-US" w:eastAsia="zh-CN"/>
        </w:rPr>
        <w:t>验收</w:t>
      </w:r>
    </w:p>
    <w:p w14:paraId="5A87C43F">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（1）按照询价文件和投标文件逐项验收；</w:t>
      </w:r>
    </w:p>
    <w:p w14:paraId="66172CE7">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（2）验收产生争议时由采购人择优选择第三方有资质的机构进行检测，验收费用由供应商承担。</w:t>
      </w:r>
    </w:p>
    <w:p w14:paraId="593BF457">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6.配套服务</w:t>
      </w:r>
    </w:p>
    <w:p w14:paraId="5F2FF4D8">
      <w:pPr>
        <w:keepNext w:val="0"/>
        <w:keepLines w:val="0"/>
        <w:pageBreakBefore w:val="0"/>
        <w:kinsoku/>
        <w:wordWrap/>
        <w:overflowPunct/>
        <w:topLinePunct w:val="0"/>
        <w:autoSpaceDE/>
        <w:autoSpaceDN/>
        <w:bidi w:val="0"/>
        <w:adjustRightInd/>
        <w:snapToGrid/>
        <w:spacing w:line="48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1）供应商为采购人提供技术援助电话，在30分钟内响应解答采购人在使用中遇到的问题，及时为采购人提出解决问题的建议。现场响应：采购人遇到使用及技术问题，电话咨询不能解决的，成交供应商或制造商应在4小时内派专业技术人员到达现场进行处理。</w:t>
      </w:r>
    </w:p>
    <w:p w14:paraId="233CC80F">
      <w:pPr>
        <w:keepNext w:val="0"/>
        <w:keepLines w:val="0"/>
        <w:pageBreakBefore w:val="0"/>
        <w:kinsoku/>
        <w:wordWrap/>
        <w:overflowPunct/>
        <w:topLinePunct w:val="0"/>
        <w:autoSpaceDE/>
        <w:autoSpaceDN/>
        <w:bidi w:val="0"/>
        <w:adjustRightInd/>
        <w:snapToGrid/>
        <w:spacing w:line="48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（2）服务期届满后，成交供应商应同样提供免费电话咨询服务，解答服务相关咨询。</w:t>
      </w:r>
    </w:p>
    <w:p w14:paraId="0373657C">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7.踏勘现场</w:t>
      </w:r>
    </w:p>
    <w:p w14:paraId="683D81A1">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采购人不组织现场踏勘，供应商自行现场踏勘充分了解项目位置、运行情况、周边环境、装卸限制及任何其他足以影响磋商报价的情况，任何因忽视或误解项目情况而导致的服务不达标或服务期延长的，供应商自行承担相关责任。踏勘现场时发生的安全责任事故和相关费用由供应商自行承担责任，项目实施时不得影响周边居民的正常生活。</w:t>
      </w:r>
    </w:p>
    <w:p w14:paraId="6AE81D7C">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8.违约责任</w:t>
      </w:r>
    </w:p>
    <w:p w14:paraId="317E16FA">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中标供应商未在约定期限来院处置，延迟每日支付产品价款千分之三的违约金，超过5日未能履约，采购人有权解除合同；验收不合格采购人有权要求供应商整改，整改期限为2日，整改期限届满仍未完成的供应商每日支付产品价款千分之三的违约金，超过5日未能完成整改，采购人有权解除合同；使用中发现供应商提供的服务有安全隐患问题，供应商应立即整改，如对采购人造成的损失进行全额赔偿，同时采购人有权解除合同；因不能按期交付，整改期限届满以及其他原因导致采购人解除合同，以及供应商明确表示终止合同，供应商需承担合同总金额30%的违约金，并承担对采购人造成的损失。</w:t>
      </w:r>
    </w:p>
    <w:p w14:paraId="1126453A">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9.中选标准</w:t>
      </w:r>
    </w:p>
    <w:p w14:paraId="5D99EE53">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本项目采用最低评标价法评选。如超出投标报价、未在规定的时间内上交资料及资料不齐全的为无效报价。</w:t>
      </w:r>
    </w:p>
    <w:p w14:paraId="57ACF901">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3" w:firstLineChars="200"/>
        <w:jc w:val="both"/>
        <w:textAlignment w:val="auto"/>
        <w:outlineLvl w:val="9"/>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10.其他要求</w:t>
      </w:r>
    </w:p>
    <w:p w14:paraId="2AAFDE1D">
      <w:pPr>
        <w:pStyle w:val="5"/>
        <w:spacing w:line="500" w:lineRule="exact"/>
        <w:ind w:firstLine="640" w:firstLineChars="200"/>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1）本次采购过程中如产生专家评审费将由成交供应商承担；（2）成交供应商未在规定时间内签订合同、拒绝签订履行采购合同或质保期响应不及时等影响采购人正常工作的，采购人将纳入供应商不良行为记录进行管理；（3）其他未尽事宜由供需双方在采购合同中详细约定；（4）本项目不接受联合体参与投标；（5）采购人在中华人民共和国境内使用成交供应商提供的货物及服务时免受第三方提出的侵犯其专利权或其它知识产权的起诉。如果第三方提出侵权指控，成交供应商应承担由此而引起的一切法律责任和费用。（6）如投标人违反《中华人民共和国政府采购法》《中华人民共和国政府采购实施条例》等相关规定，采购人将按规定追究投标人法律责任。（7）废标或流标情形：首次询价无3家有效供应商；供应商不能在规定时限内对响应材料的真实性和合理性进行说明；供应商存在围标、串标等违法行为；中选供应商存在虚假响应。（8）无效响应情况：供应商不符合规定的基本资格条件或特定资格条件的；供应商所提交的响应文件未按询价文件要求签字、盖章、份数；供应商的报价超过采购限价的；法定代表人为同一个人的两个及两个以上法人，母公司、全资子公司及其控股公司，在同一分包采购中同时参与投标；分公司投标应取得总公司的授权；单位负责人为同一人或者存在直接控股、管理关系的不同供应商，参加同一合同项下的政府采购活动的；供应商未按照采购要求逐项提交佐证材料；不能完全满足商务要求的；供应商响应文件内容有与国家现行法律法规相违背的内容，或附有采购人无法接受的条件。</w:t>
      </w:r>
    </w:p>
    <w:p w14:paraId="68E641A1">
      <w:pPr>
        <w:pStyle w:val="5"/>
        <w:spacing w:line="500" w:lineRule="exact"/>
        <w:ind w:firstLine="640" w:firstLineChars="200"/>
        <w:rPr>
          <w:rFonts w:hint="eastAsia" w:ascii="方正仿宋_GBK" w:hAnsi="方正仿宋_GBK" w:eastAsia="方正仿宋_GBK" w:cs="方正仿宋_GBK"/>
          <w:color w:val="auto"/>
          <w:kern w:val="0"/>
          <w:sz w:val="32"/>
          <w:szCs w:val="32"/>
          <w:lang w:val="en-US" w:eastAsia="zh-CN"/>
        </w:rPr>
        <w:sectPr>
          <w:pgSz w:w="11906" w:h="16838"/>
          <w:pgMar w:top="1134" w:right="1134" w:bottom="1134" w:left="1134" w:header="851" w:footer="992" w:gutter="0"/>
          <w:cols w:space="720" w:num="1"/>
          <w:docGrid w:type="lines" w:linePitch="312" w:charSpace="0"/>
        </w:sectPr>
      </w:pPr>
    </w:p>
    <w:p w14:paraId="5FD411DF">
      <w:pPr>
        <w:autoSpaceDE w:val="0"/>
        <w:autoSpaceDN w:val="0"/>
        <w:adjustRightInd w:val="0"/>
        <w:snapToGrid w:val="0"/>
        <w:spacing w:line="360" w:lineRule="auto"/>
        <w:jc w:val="center"/>
        <w:rPr>
          <w:rFonts w:hint="eastAsia" w:ascii="仿宋_GB2312" w:hAnsi="宋体" w:eastAsia="仿宋_GB2312" w:cs="宋体"/>
          <w:b/>
          <w:bCs/>
          <w:sz w:val="44"/>
          <w:szCs w:val="44"/>
          <w:lang w:val="en-US" w:eastAsia="zh-CN"/>
        </w:rPr>
      </w:pPr>
      <w:r>
        <w:rPr>
          <w:rFonts w:hint="eastAsia" w:ascii="仿宋_GB2312" w:hAnsi="宋体" w:eastAsia="仿宋_GB2312" w:cs="宋体"/>
          <w:b/>
          <w:bCs/>
          <w:sz w:val="44"/>
          <w:szCs w:val="44"/>
          <w:lang w:val="en-US" w:eastAsia="zh-CN"/>
        </w:rPr>
        <w:t>投标书</w:t>
      </w:r>
    </w:p>
    <w:p w14:paraId="683ED36B">
      <w:pPr>
        <w:autoSpaceDE w:val="0"/>
        <w:autoSpaceDN w:val="0"/>
        <w:adjustRightInd w:val="0"/>
        <w:snapToGrid w:val="0"/>
        <w:spacing w:line="360" w:lineRule="auto"/>
        <w:rPr>
          <w:rFonts w:ascii="仿宋_GB2312" w:hAnsi="宋体" w:eastAsia="仿宋_GB2312" w:cs="宋体"/>
          <w:sz w:val="32"/>
          <w:szCs w:val="32"/>
          <w:lang w:val="zh-CN"/>
        </w:rPr>
      </w:pPr>
      <w:r>
        <w:rPr>
          <w:rFonts w:hint="eastAsia" w:ascii="仿宋_GB2312" w:hAnsi="宋体" w:eastAsia="仿宋_GB2312" w:cs="宋体"/>
          <w:sz w:val="32"/>
          <w:szCs w:val="32"/>
          <w:lang w:val="zh-CN"/>
        </w:rPr>
        <w:t>重庆</w:t>
      </w:r>
      <w:r>
        <w:rPr>
          <w:rFonts w:hint="eastAsia" w:ascii="仿宋_GB2312" w:hAnsi="宋体" w:eastAsia="仿宋_GB2312" w:cs="宋体"/>
          <w:sz w:val="32"/>
          <w:szCs w:val="32"/>
          <w:lang w:val="en-US" w:eastAsia="zh-CN"/>
        </w:rPr>
        <w:t>市璧山区人民医院</w:t>
      </w:r>
      <w:r>
        <w:rPr>
          <w:rFonts w:hint="eastAsia" w:ascii="仿宋_GB2312" w:hAnsi="宋体" w:eastAsia="仿宋_GB2312" w:cs="宋体"/>
          <w:sz w:val="32"/>
          <w:szCs w:val="32"/>
          <w:lang w:val="zh-CN"/>
        </w:rPr>
        <w:t>：</w:t>
      </w:r>
    </w:p>
    <w:p w14:paraId="2ED97C4B">
      <w:pPr>
        <w:autoSpaceDE w:val="0"/>
        <w:autoSpaceDN w:val="0"/>
        <w:adjustRightInd w:val="0"/>
        <w:snapToGrid w:val="0"/>
        <w:spacing w:line="360" w:lineRule="auto"/>
        <w:ind w:firstLine="640" w:firstLineChars="200"/>
        <w:rPr>
          <w:rFonts w:ascii="仿宋_GB2312" w:eastAsia="仿宋_GB2312"/>
          <w:b/>
          <w:bCs/>
          <w:color w:val="auto"/>
          <w:sz w:val="32"/>
          <w:szCs w:val="32"/>
          <w:lang w:val="zh-CN"/>
        </w:rPr>
      </w:pPr>
      <w:r>
        <w:rPr>
          <w:rFonts w:hint="eastAsia" w:ascii="仿宋_GB2312" w:hAnsi="宋体" w:eastAsia="仿宋_GB2312" w:cs="宋体"/>
          <w:sz w:val="32"/>
          <w:szCs w:val="32"/>
          <w:lang w:val="zh-CN"/>
        </w:rPr>
        <w:t>我们收到贵院</w:t>
      </w:r>
      <w:r>
        <w:rPr>
          <w:rFonts w:hint="eastAsia" w:ascii="仿宋_GB2312" w:hAnsi="宋体" w:eastAsia="仿宋_GB2312" w:cs="宋体"/>
          <w:sz w:val="32"/>
          <w:szCs w:val="32"/>
          <w:u w:val="single"/>
          <w:lang w:val="zh-CN"/>
        </w:rPr>
        <w:t xml:space="preserve">                     </w:t>
      </w:r>
      <w:r>
        <w:rPr>
          <w:rFonts w:hint="eastAsia" w:ascii="仿宋_GB2312" w:hAnsi="宋体" w:eastAsia="仿宋_GB2312" w:cs="宋体"/>
          <w:sz w:val="32"/>
          <w:szCs w:val="32"/>
          <w:lang w:val="zh-CN"/>
        </w:rPr>
        <w:t>的邀标文件（编号              ），经详细研究，愿意参加投标。提交下述文件</w:t>
      </w:r>
      <w:r>
        <w:rPr>
          <w:rFonts w:hint="eastAsia" w:ascii="仿宋_GB2312" w:hAnsi="宋体" w:eastAsia="仿宋_GB2312" w:cs="宋体"/>
          <w:b/>
          <w:bCs/>
          <w:color w:val="auto"/>
          <w:sz w:val="32"/>
          <w:szCs w:val="32"/>
          <w:u w:val="single"/>
          <w:lang w:val="zh-CN"/>
        </w:rPr>
        <w:t>正本一份，副本一式三份。</w:t>
      </w:r>
      <w:r>
        <w:rPr>
          <w:rFonts w:hint="eastAsia" w:ascii="仿宋_GB2312" w:hAnsi="宋体" w:eastAsia="仿宋_GB2312" w:cs="宋体"/>
          <w:b/>
          <w:bCs/>
          <w:color w:val="auto"/>
          <w:sz w:val="32"/>
          <w:szCs w:val="32"/>
          <w:lang w:val="zh-CN"/>
        </w:rPr>
        <w:t>文件包括：</w:t>
      </w:r>
    </w:p>
    <w:p w14:paraId="23CA0580">
      <w:pPr>
        <w:pStyle w:val="5"/>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eastAsia" w:ascii="仿宋_GB2312" w:hAnsi="宋体" w:eastAsia="仿宋_GB2312" w:cs="宋体"/>
          <w:kern w:val="2"/>
          <w:sz w:val="32"/>
          <w:szCs w:val="32"/>
          <w:lang w:val="zh-CN" w:eastAsia="zh-CN" w:bidi="ar-SA"/>
        </w:rPr>
      </w:pPr>
      <w:r>
        <w:rPr>
          <w:rFonts w:hint="eastAsia" w:ascii="仿宋_GB2312" w:hAnsi="宋体" w:eastAsia="仿宋_GB2312" w:cs="宋体"/>
          <w:kern w:val="2"/>
          <w:sz w:val="32"/>
          <w:szCs w:val="32"/>
          <w:lang w:val="zh-CN" w:eastAsia="zh-CN" w:bidi="ar-SA"/>
        </w:rPr>
        <w:t>1.</w:t>
      </w:r>
      <w:r>
        <w:rPr>
          <w:rFonts w:hint="eastAsia" w:ascii="仿宋_GB2312" w:hAnsi="宋体" w:eastAsia="仿宋_GB2312" w:cs="宋体"/>
          <w:kern w:val="2"/>
          <w:sz w:val="32"/>
          <w:szCs w:val="32"/>
          <w:lang w:val="en-US" w:eastAsia="zh-CN" w:bidi="ar-SA"/>
        </w:rPr>
        <w:t>资格条件</w:t>
      </w:r>
      <w:r>
        <w:rPr>
          <w:rFonts w:hint="eastAsia" w:ascii="仿宋_GB2312" w:hAnsi="宋体" w:eastAsia="仿宋_GB2312" w:cs="宋体"/>
          <w:kern w:val="2"/>
          <w:sz w:val="32"/>
          <w:szCs w:val="32"/>
          <w:lang w:val="zh-CN" w:eastAsia="zh-CN" w:bidi="ar-SA"/>
        </w:rPr>
        <w:t>。</w:t>
      </w:r>
    </w:p>
    <w:p w14:paraId="7447790F">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2.基本资格条件承诺函</w:t>
      </w:r>
    </w:p>
    <w:p w14:paraId="309064CD">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3法定代表人身份证明书</w:t>
      </w:r>
    </w:p>
    <w:p w14:paraId="35CDA14C">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4.投标人法定代表人授权委托书</w:t>
      </w:r>
    </w:p>
    <w:p w14:paraId="29C1C89A">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640" w:firstLineChars="200"/>
        <w:jc w:val="left"/>
        <w:textAlignment w:val="auto"/>
        <w:rPr>
          <w:rFonts w:hint="default"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5.报价表及明细表</w:t>
      </w:r>
    </w:p>
    <w:p w14:paraId="0092CEE3">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6.技术参数对照表</w:t>
      </w:r>
    </w:p>
    <w:p w14:paraId="0E5557A3">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7.商务要求对照表</w:t>
      </w:r>
    </w:p>
    <w:p w14:paraId="3474E347">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8.本产品其他采购人的业绩资料</w:t>
      </w:r>
    </w:p>
    <w:p w14:paraId="7102C76F">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9.其他可以证明投标人有能力完成本项目的佐证材料</w:t>
      </w:r>
    </w:p>
    <w:p w14:paraId="19101A3D">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10.项目服务方案承诺</w:t>
      </w:r>
    </w:p>
    <w:p w14:paraId="3D41F623">
      <w:pPr>
        <w:pStyle w:val="5"/>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1</w:t>
      </w:r>
      <w:r>
        <w:rPr>
          <w:rFonts w:hint="eastAsia" w:ascii="仿宋_GB2312" w:eastAsia="仿宋_GB2312" w:cs="宋体"/>
          <w:kern w:val="2"/>
          <w:sz w:val="32"/>
          <w:szCs w:val="32"/>
          <w:lang w:val="en-US" w:eastAsia="zh-CN" w:bidi="ar-SA"/>
        </w:rPr>
        <w:t>1</w:t>
      </w:r>
      <w:r>
        <w:rPr>
          <w:rFonts w:hint="eastAsia" w:ascii="仿宋_GB2312" w:hAnsi="宋体" w:eastAsia="仿宋_GB2312" w:cs="宋体"/>
          <w:kern w:val="2"/>
          <w:sz w:val="32"/>
          <w:szCs w:val="32"/>
          <w:lang w:val="en-US" w:eastAsia="zh-CN" w:bidi="ar-SA"/>
        </w:rPr>
        <w:t>.投标廉政承诺书</w:t>
      </w:r>
    </w:p>
    <w:p w14:paraId="221A51C5">
      <w:pPr>
        <w:pStyle w:val="5"/>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1</w:t>
      </w:r>
      <w:r>
        <w:rPr>
          <w:rFonts w:hint="eastAsia" w:ascii="仿宋_GB2312" w:eastAsia="仿宋_GB2312" w:cs="宋体"/>
          <w:kern w:val="2"/>
          <w:sz w:val="32"/>
          <w:szCs w:val="32"/>
          <w:lang w:val="en-US" w:eastAsia="zh-CN" w:bidi="ar-SA"/>
        </w:rPr>
        <w:t>2</w:t>
      </w:r>
      <w:r>
        <w:rPr>
          <w:rFonts w:hint="eastAsia" w:ascii="仿宋_GB2312" w:hAnsi="宋体" w:eastAsia="仿宋_GB2312" w:cs="宋体"/>
          <w:kern w:val="2"/>
          <w:sz w:val="32"/>
          <w:szCs w:val="32"/>
          <w:lang w:val="en-US" w:eastAsia="zh-CN" w:bidi="ar-SA"/>
        </w:rPr>
        <w:t>.</w:t>
      </w:r>
      <w:r>
        <w:rPr>
          <w:rFonts w:hint="eastAsia" w:ascii="方正仿宋_GBK" w:hAnsi="方正仿宋_GBK" w:eastAsia="方正仿宋_GBK" w:cs="方正仿宋_GBK"/>
          <w:color w:val="auto"/>
          <w:sz w:val="32"/>
          <w:szCs w:val="32"/>
          <w:lang w:val="en-US" w:eastAsia="zh-CN"/>
        </w:rPr>
        <w:t>投标档案袋密封要求</w:t>
      </w:r>
    </w:p>
    <w:p w14:paraId="251F0151">
      <w:pPr>
        <w:jc w:val="right"/>
        <w:rPr>
          <w:rFonts w:ascii="仿宋_GB2312" w:eastAsia="仿宋_GB2312"/>
          <w:color w:val="auto"/>
          <w:sz w:val="32"/>
          <w:szCs w:val="32"/>
          <w:lang w:val="zh-CN"/>
        </w:rPr>
      </w:pPr>
      <w:r>
        <w:rPr>
          <w:rFonts w:hint="eastAsia" w:ascii="仿宋_GB2312" w:eastAsia="仿宋_GB2312" w:cs="宋体"/>
          <w:color w:val="auto"/>
          <w:sz w:val="32"/>
          <w:szCs w:val="32"/>
          <w:lang w:val="en-US" w:eastAsia="zh-CN"/>
        </w:rPr>
        <w:t xml:space="preserve">  </w:t>
      </w:r>
      <w:r>
        <w:rPr>
          <w:rFonts w:hint="eastAsia" w:ascii="仿宋_GB2312" w:hAnsi="宋体" w:eastAsia="仿宋_GB2312" w:cs="宋体"/>
          <w:color w:val="auto"/>
          <w:sz w:val="32"/>
          <w:szCs w:val="32"/>
          <w:lang w:val="zh-CN"/>
        </w:rPr>
        <w:t>投标单位（盖章）：</w:t>
      </w:r>
      <w:r>
        <w:rPr>
          <w:rFonts w:hint="eastAsia" w:ascii="仿宋_GB2312" w:hAnsi="宋体" w:eastAsia="仿宋_GB2312" w:cs="宋体"/>
          <w:color w:val="auto"/>
          <w:sz w:val="32"/>
          <w:szCs w:val="32"/>
          <w:lang w:val="en-US" w:eastAsia="zh-CN"/>
        </w:rPr>
        <w:t xml:space="preserve">  </w:t>
      </w:r>
      <w:r>
        <w:rPr>
          <w:rFonts w:hint="eastAsia" w:ascii="仿宋_GB2312" w:hAnsi="宋体" w:eastAsia="仿宋_GB2312" w:cs="宋体"/>
          <w:color w:val="auto"/>
          <w:sz w:val="32"/>
          <w:szCs w:val="32"/>
          <w:lang w:val="zh-CN"/>
        </w:rPr>
        <w:t xml:space="preserve">          </w:t>
      </w:r>
    </w:p>
    <w:p w14:paraId="1EF6DA54">
      <w:pPr>
        <w:autoSpaceDE w:val="0"/>
        <w:autoSpaceDN w:val="0"/>
        <w:adjustRightInd w:val="0"/>
        <w:snapToGrid w:val="0"/>
        <w:spacing w:line="360" w:lineRule="auto"/>
        <w:ind w:right="480" w:firstLine="6240" w:firstLineChars="1950"/>
        <w:jc w:val="right"/>
        <w:rPr>
          <w:rFonts w:hint="eastAsia"/>
          <w:lang w:val="zh-CN"/>
        </w:rPr>
        <w:sectPr>
          <w:pgSz w:w="11906" w:h="16838"/>
          <w:pgMar w:top="1134" w:right="1134" w:bottom="1134" w:left="1134" w:header="851" w:footer="992" w:gutter="0"/>
          <w:cols w:space="720" w:num="1"/>
          <w:docGrid w:type="lines" w:linePitch="312" w:charSpace="0"/>
        </w:sectPr>
      </w:pPr>
      <w:r>
        <w:rPr>
          <w:rFonts w:hint="eastAsia" w:ascii="仿宋_GB2312" w:hAnsi="宋体" w:eastAsia="仿宋_GB2312" w:cs="宋体"/>
          <w:color w:val="auto"/>
          <w:sz w:val="32"/>
          <w:szCs w:val="32"/>
          <w:lang w:val="zh-CN"/>
        </w:rPr>
        <w:t xml:space="preserve">年    月 </w:t>
      </w:r>
      <w:r>
        <w:rPr>
          <w:rFonts w:hint="eastAsia" w:ascii="仿宋_GB2312" w:hAnsi="宋体" w:eastAsia="仿宋_GB2312" w:cs="宋体"/>
          <w:color w:val="auto"/>
          <w:sz w:val="32"/>
          <w:szCs w:val="32"/>
          <w:lang w:val="en-US" w:eastAsia="zh-CN"/>
        </w:rPr>
        <w:t xml:space="preserve">  日</w:t>
      </w:r>
      <w:r>
        <w:rPr>
          <w:rFonts w:hint="eastAsia" w:ascii="仿宋_GB2312" w:hAnsi="宋体" w:eastAsia="仿宋_GB2312" w:cs="宋体"/>
          <w:color w:val="auto"/>
          <w:sz w:val="32"/>
          <w:szCs w:val="32"/>
          <w:lang w:val="zh-CN"/>
        </w:rPr>
        <w:t xml:space="preserve">  </w:t>
      </w:r>
      <w:r>
        <w:rPr>
          <w:rFonts w:hint="eastAsia" w:ascii="仿宋_GB2312" w:hAnsi="宋体" w:eastAsia="仿宋_GB2312" w:cs="宋体"/>
          <w:color w:val="auto"/>
          <w:sz w:val="32"/>
          <w:szCs w:val="32"/>
          <w:lang w:val="zh-CN"/>
        </w:rPr>
        <w:br w:type="page"/>
      </w:r>
    </w:p>
    <w:p w14:paraId="791B6925">
      <w:pPr>
        <w:jc w:val="both"/>
        <w:rPr>
          <w:rFonts w:hint="default" w:ascii="仿宋_GB2312" w:hAnsi="Arial" w:eastAsia="仿宋_GB2312" w:cstheme="minorBidi"/>
          <w:b/>
          <w:color w:val="auto"/>
          <w:kern w:val="2"/>
          <w:sz w:val="24"/>
          <w:szCs w:val="24"/>
          <w:lang w:val="en-US" w:eastAsia="zh-CN" w:bidi="ar-SA"/>
        </w:rPr>
      </w:pPr>
      <w:r>
        <w:rPr>
          <w:rFonts w:hint="eastAsia" w:ascii="仿宋_GB2312" w:hAnsi="Arial" w:eastAsia="仿宋_GB2312" w:cstheme="minorBidi"/>
          <w:b/>
          <w:color w:val="auto"/>
          <w:kern w:val="2"/>
          <w:sz w:val="32"/>
          <w:szCs w:val="32"/>
          <w:lang w:val="en-US" w:eastAsia="zh-CN" w:bidi="ar-SA"/>
        </w:rPr>
        <w:t>一、资格条件</w:t>
      </w:r>
    </w:p>
    <w:p w14:paraId="78754368">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（一）一般资质条件</w:t>
      </w:r>
    </w:p>
    <w:p w14:paraId="3E795A54">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1.具有独立承担民事责任的能力</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如公司营业执照（须圈出符合资质要求的经营范围和有效期；</w:t>
      </w:r>
      <w:r>
        <w:rPr>
          <w:rFonts w:hint="eastAsia" w:ascii="方正仿宋_GBK" w:hAnsi="方正仿宋_GBK" w:eastAsia="方正仿宋_GBK" w:cs="方正仿宋_GBK"/>
          <w:b/>
          <w:bCs/>
          <w:color w:val="auto"/>
          <w:sz w:val="32"/>
          <w:szCs w:val="32"/>
          <w:lang w:val="en-US" w:eastAsia="zh-CN"/>
        </w:rPr>
        <w:t>如医疗器械销售须提供医疗器械销售资质</w:t>
      </w:r>
      <w:r>
        <w:rPr>
          <w:rFonts w:hint="eastAsia" w:ascii="方正仿宋_GBK" w:hAnsi="方正仿宋_GBK" w:eastAsia="方正仿宋_GBK" w:cs="方正仿宋_GBK"/>
          <w:color w:val="auto"/>
          <w:sz w:val="32"/>
          <w:szCs w:val="32"/>
          <w:lang w:val="en-US" w:eastAsia="zh-CN"/>
        </w:rPr>
        <w:t>）</w:t>
      </w:r>
      <w:r>
        <w:rPr>
          <w:rFonts w:hint="eastAsia" w:ascii="方正仿宋_GBK" w:hAnsi="方正仿宋_GBK" w:eastAsia="方正仿宋_GBK" w:cs="方正仿宋_GBK"/>
          <w:color w:val="auto"/>
          <w:sz w:val="32"/>
          <w:szCs w:val="32"/>
        </w:rPr>
        <w:t>；</w:t>
      </w:r>
    </w:p>
    <w:p w14:paraId="46D0A449">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2.具有良好的商业信誉和健全的财务会计制度</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34B2BD8C">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3.具有履行合同所必需的设备和专业技术能力</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41BC586A">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4.有依法缴纳税收和社会保障资金的良好记录</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6AF8B66C">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5.参加政府采购活动前三年内，在经营活动中没有重大违法记录</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21108F81">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6.法律、行政法规规定的其他条件。</w:t>
      </w:r>
    </w:p>
    <w:p w14:paraId="653B4445">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color w:val="auto"/>
          <w:sz w:val="32"/>
          <w:szCs w:val="32"/>
        </w:rPr>
        <w:t>（二）特定资格条件</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sz w:val="32"/>
          <w:szCs w:val="32"/>
          <w:lang w:val="en-US" w:eastAsia="zh-CN"/>
        </w:rPr>
        <w:t>市场监督管理局审核发放的营业执照，许可项目明确危险废物经营；重庆市生态环境局审批发放的《危险废物经营许可证》，核准经营方式有：收集、贮存、处置（物化、焚烧及填埋），证件在有效期内；国家现行或更新的法律法规要求的必须具备的资格要求。</w:t>
      </w:r>
    </w:p>
    <w:p w14:paraId="6AB0A79F">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lang w:eastAsia="zh-CN"/>
        </w:rPr>
      </w:pPr>
    </w:p>
    <w:p w14:paraId="68ADF07F">
      <w:pPr>
        <w:rPr>
          <w:rFonts w:hint="eastAsia" w:ascii="仿宋_GB2312" w:hAnsi="Arial" w:eastAsia="仿宋_GB2312" w:cstheme="minorBidi"/>
          <w:b/>
          <w:color w:val="auto"/>
          <w:kern w:val="2"/>
          <w:sz w:val="24"/>
          <w:szCs w:val="24"/>
          <w:lang w:val="en-US" w:eastAsia="zh-CN" w:bidi="ar-SA"/>
        </w:rPr>
      </w:pPr>
    </w:p>
    <w:p w14:paraId="5AB5AAF7">
      <w:pPr>
        <w:rPr>
          <w:rFonts w:hint="eastAsia" w:ascii="仿宋" w:hAnsi="仿宋" w:eastAsia="仿宋" w:cs="仿宋"/>
          <w:b/>
          <w:bCs/>
          <w:color w:val="auto"/>
          <w:sz w:val="28"/>
          <w:szCs w:val="21"/>
          <w:lang w:val="en-US" w:eastAsia="zh-CN"/>
        </w:rPr>
      </w:pPr>
      <w:r>
        <w:rPr>
          <w:rFonts w:hint="eastAsia" w:ascii="仿宋" w:hAnsi="仿宋" w:eastAsia="仿宋" w:cs="仿宋"/>
          <w:b/>
          <w:bCs/>
          <w:color w:val="auto"/>
          <w:sz w:val="28"/>
          <w:szCs w:val="21"/>
          <w:lang w:val="en-US" w:eastAsia="zh-CN"/>
        </w:rPr>
        <w:br w:type="page"/>
      </w:r>
    </w:p>
    <w:p w14:paraId="3E07AD1C">
      <w:pPr>
        <w:jc w:val="left"/>
        <w:rPr>
          <w:rFonts w:ascii="微软雅黑" w:hAnsi="微软雅黑" w:eastAsia="微软雅黑" w:cs="方正小标宋_GBK"/>
          <w:b/>
          <w:bCs/>
          <w:sz w:val="32"/>
          <w:szCs w:val="32"/>
        </w:rPr>
      </w:pPr>
      <w:r>
        <w:rPr>
          <w:rFonts w:hint="eastAsia" w:ascii="仿宋_GB2312" w:hAnsi="Arial" w:eastAsia="仿宋_GB2312" w:cstheme="minorBidi"/>
          <w:b/>
          <w:color w:val="auto"/>
          <w:kern w:val="2"/>
          <w:sz w:val="28"/>
          <w:szCs w:val="28"/>
          <w:lang w:val="en-US" w:eastAsia="zh-CN" w:bidi="ar-SA"/>
        </w:rPr>
        <w:t>二、</w:t>
      </w:r>
      <w:r>
        <w:rPr>
          <w:rFonts w:hint="eastAsia" w:ascii="微软雅黑" w:hAnsi="微软雅黑" w:eastAsia="微软雅黑" w:cs="方正小标宋_GBK"/>
          <w:b/>
          <w:bCs/>
          <w:sz w:val="32"/>
          <w:szCs w:val="32"/>
        </w:rPr>
        <w:t>基本资格条件承诺函</w:t>
      </w:r>
    </w:p>
    <w:p w14:paraId="213119B7">
      <w:pPr>
        <w:jc w:val="center"/>
        <w:rPr>
          <w:rFonts w:ascii="方正小标宋_GBK" w:hAnsi="方正小标宋_GBK" w:eastAsia="方正小标宋_GBK" w:cs="方正小标宋_GBK"/>
          <w:sz w:val="40"/>
          <w:szCs w:val="40"/>
        </w:rPr>
      </w:pPr>
    </w:p>
    <w:p w14:paraId="601E886E">
      <w:pPr>
        <w:spacing w:line="500" w:lineRule="exact"/>
        <w:rPr>
          <w:rFonts w:ascii="微软雅黑" w:hAnsi="微软雅黑" w:eastAsia="微软雅黑" w:cs="微软雅黑"/>
          <w:sz w:val="30"/>
          <w:szCs w:val="30"/>
        </w:rPr>
      </w:pPr>
      <w:r>
        <w:rPr>
          <w:rFonts w:hint="eastAsia" w:ascii="微软雅黑" w:hAnsi="微软雅黑" w:eastAsia="微软雅黑" w:cs="微软雅黑"/>
          <w:sz w:val="30"/>
          <w:szCs w:val="30"/>
        </w:rPr>
        <w:t>致重庆市璧山区人民医院：</w:t>
      </w:r>
    </w:p>
    <w:p w14:paraId="6F047435">
      <w:pPr>
        <w:spacing w:line="500" w:lineRule="exact"/>
        <w:rPr>
          <w:rFonts w:ascii="微软雅黑" w:hAnsi="微软雅黑" w:eastAsia="微软雅黑" w:cs="微软雅黑"/>
          <w:sz w:val="30"/>
          <w:szCs w:val="30"/>
        </w:rPr>
      </w:pPr>
      <w:r>
        <w:rPr>
          <w:rFonts w:hint="eastAsia" w:ascii="微软雅黑" w:hAnsi="微软雅黑" w:eastAsia="微软雅黑" w:cs="微软雅黑"/>
          <w:sz w:val="30"/>
          <w:szCs w:val="30"/>
        </w:rPr>
        <w:t>（投标人名称）郑重承诺：</w:t>
      </w:r>
    </w:p>
    <w:p w14:paraId="6FCA8607">
      <w:pPr>
        <w:spacing w:line="500" w:lineRule="exact"/>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1.我方具有良好的商业信誉和健全的财务会计制度，具有履行合同所必需的设备和专业技术能力，具有依法缴纳税收和社会保障金的良好记录，参加本项目采购活动前三年内无重大违法活动记录。</w:t>
      </w:r>
    </w:p>
    <w:p w14:paraId="54BD5D8A">
      <w:pPr>
        <w:spacing w:line="500" w:lineRule="exact"/>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 xml:space="preserve">2.我方未列入在信用中国网站（ www.creditchina.gov.cn）“失信被执行人”、“重大税收违法案件当事人名单”中，也未列入中国政府采购网（ </w:t>
      </w:r>
      <w:r>
        <w:rPr>
          <w:rFonts w:ascii="微软雅黑" w:hAnsi="微软雅黑" w:eastAsia="微软雅黑"/>
          <w:sz w:val="30"/>
          <w:szCs w:val="30"/>
        </w:rPr>
        <w:fldChar w:fldCharType="begin"/>
      </w:r>
      <w:r>
        <w:rPr>
          <w:rFonts w:ascii="微软雅黑" w:hAnsi="微软雅黑" w:eastAsia="微软雅黑"/>
          <w:sz w:val="30"/>
          <w:szCs w:val="30"/>
        </w:rPr>
        <w:instrText xml:space="preserve"> HYPERLINK "http://www.ccgp.gov.cn)" </w:instrText>
      </w:r>
      <w:r>
        <w:rPr>
          <w:rFonts w:ascii="微软雅黑" w:hAnsi="微软雅黑" w:eastAsia="微软雅黑"/>
          <w:sz w:val="30"/>
          <w:szCs w:val="30"/>
        </w:rPr>
        <w:fldChar w:fldCharType="separate"/>
      </w:r>
      <w:r>
        <w:rPr>
          <w:rFonts w:hint="eastAsia" w:ascii="微软雅黑" w:hAnsi="微软雅黑" w:eastAsia="微软雅黑" w:cs="微软雅黑"/>
          <w:sz w:val="30"/>
          <w:szCs w:val="30"/>
        </w:rPr>
        <w:t>www.ccgp.gov.cn）“政府采购严重违法失信行为记录名单”中。</w:t>
      </w:r>
      <w:r>
        <w:rPr>
          <w:rFonts w:hint="eastAsia" w:ascii="微软雅黑" w:hAnsi="微软雅黑" w:eastAsia="微软雅黑" w:cs="微软雅黑"/>
          <w:sz w:val="30"/>
          <w:szCs w:val="30"/>
        </w:rPr>
        <w:fldChar w:fldCharType="end"/>
      </w:r>
    </w:p>
    <w:p w14:paraId="55C020A6">
      <w:pPr>
        <w:spacing w:line="500" w:lineRule="exact"/>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3.我方在采购项目评审（ 评标）环节结束后，随时接受采购人、采购代理机构的检查验证，配合提供相关证明材料，证明符合《中华人民共和国政府采购法》规定的投标人基本资格条件。</w:t>
      </w:r>
    </w:p>
    <w:p w14:paraId="19087C90">
      <w:pPr>
        <w:spacing w:line="500" w:lineRule="exact"/>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我方对以上承诺负全部法律责任。</w:t>
      </w:r>
    </w:p>
    <w:p w14:paraId="3EBFF1D2">
      <w:pPr>
        <w:spacing w:line="500" w:lineRule="exact"/>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特此承诺。</w:t>
      </w:r>
    </w:p>
    <w:p w14:paraId="751BB740">
      <w:pPr>
        <w:ind w:firstLine="600" w:firstLineChars="200"/>
        <w:rPr>
          <w:rFonts w:ascii="微软雅黑" w:hAnsi="微软雅黑" w:eastAsia="微软雅黑" w:cs="微软雅黑"/>
          <w:sz w:val="30"/>
          <w:szCs w:val="30"/>
        </w:rPr>
      </w:pPr>
    </w:p>
    <w:p w14:paraId="0AD837F6">
      <w:pPr>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 xml:space="preserve">                                      （供应商公章）</w:t>
      </w:r>
    </w:p>
    <w:p w14:paraId="69842051">
      <w:pPr>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 xml:space="preserve">                                      年    月    日</w:t>
      </w:r>
    </w:p>
    <w:p w14:paraId="146F797E">
      <w:pPr>
        <w:rPr>
          <w:rFonts w:hint="eastAsia" w:ascii="仿宋_GB2312" w:hAnsi="Arial" w:eastAsia="仿宋_GB2312" w:cstheme="minorBidi"/>
          <w:b/>
          <w:color w:val="auto"/>
          <w:kern w:val="2"/>
          <w:sz w:val="28"/>
          <w:szCs w:val="28"/>
          <w:lang w:val="en-US" w:eastAsia="zh-CN" w:bidi="ar-SA"/>
        </w:rPr>
      </w:pPr>
      <w:r>
        <w:rPr>
          <w:rFonts w:hint="eastAsia" w:ascii="仿宋_GB2312" w:hAnsi="Arial" w:eastAsia="仿宋_GB2312" w:cstheme="minorBidi"/>
          <w:b/>
          <w:color w:val="auto"/>
          <w:kern w:val="2"/>
          <w:sz w:val="28"/>
          <w:szCs w:val="28"/>
          <w:lang w:val="en-US" w:eastAsia="zh-CN" w:bidi="ar-SA"/>
        </w:rPr>
        <w:br w:type="page"/>
      </w:r>
    </w:p>
    <w:p w14:paraId="00703544">
      <w:pPr>
        <w:jc w:val="left"/>
        <w:rPr>
          <w:rFonts w:hint="eastAsia" w:ascii="仿宋_GB2312" w:hAnsi="Arial" w:eastAsia="仿宋_GB2312" w:cstheme="minorBidi"/>
          <w:b/>
          <w:color w:val="auto"/>
          <w:kern w:val="2"/>
          <w:sz w:val="28"/>
          <w:szCs w:val="28"/>
          <w:lang w:val="en-US" w:eastAsia="zh-CN" w:bidi="ar-SA"/>
        </w:rPr>
      </w:pPr>
      <w:r>
        <w:rPr>
          <w:rFonts w:hint="eastAsia" w:ascii="仿宋_GB2312" w:hAnsi="Arial" w:eastAsia="仿宋_GB2312" w:cstheme="minorBidi"/>
          <w:b/>
          <w:color w:val="auto"/>
          <w:kern w:val="2"/>
          <w:sz w:val="28"/>
          <w:szCs w:val="28"/>
          <w:lang w:val="en-US" w:eastAsia="zh-CN" w:bidi="ar-SA"/>
        </w:rPr>
        <w:t>三、法定代表人身份证明书</w:t>
      </w:r>
    </w:p>
    <w:p w14:paraId="288891FA">
      <w:pPr>
        <w:tabs>
          <w:tab w:val="left" w:pos="6300"/>
        </w:tabs>
        <w:adjustRightInd w:val="0"/>
        <w:snapToGrid w:val="0"/>
        <w:spacing w:line="360" w:lineRule="auto"/>
        <w:ind w:firstLine="420"/>
        <w:jc w:val="center"/>
        <w:rPr>
          <w:rFonts w:hint="eastAsia" w:ascii="仿宋_GB2312" w:hAnsi="Arial" w:eastAsia="仿宋_GB2312" w:cstheme="minorBidi"/>
          <w:b/>
          <w:color w:val="auto"/>
          <w:kern w:val="2"/>
          <w:sz w:val="32"/>
          <w:szCs w:val="32"/>
          <w:lang w:val="en-US" w:eastAsia="zh-CN" w:bidi="ar-SA"/>
        </w:rPr>
      </w:pPr>
    </w:p>
    <w:p w14:paraId="5DFB0CEB">
      <w:pPr>
        <w:tabs>
          <w:tab w:val="left" w:pos="6300"/>
        </w:tabs>
        <w:adjustRightInd w:val="0"/>
        <w:snapToGrid w:val="0"/>
        <w:spacing w:line="360" w:lineRule="auto"/>
        <w:ind w:firstLine="420"/>
        <w:jc w:val="center"/>
        <w:rPr>
          <w:rFonts w:hint="eastAsia" w:ascii="仿宋_GB2312" w:hAnsi="宋体" w:eastAsia="仿宋_GB2312"/>
          <w:color w:val="auto"/>
          <w:sz w:val="32"/>
          <w:szCs w:val="32"/>
          <w:u w:val="single"/>
        </w:rPr>
      </w:pPr>
      <w:r>
        <w:rPr>
          <w:rFonts w:hint="eastAsia" w:ascii="仿宋_GB2312" w:hAnsi="Arial" w:eastAsia="仿宋_GB2312" w:cstheme="minorBidi"/>
          <w:b/>
          <w:color w:val="auto"/>
          <w:kern w:val="2"/>
          <w:sz w:val="32"/>
          <w:szCs w:val="32"/>
          <w:lang w:val="en-US" w:eastAsia="zh-CN" w:bidi="ar-SA"/>
        </w:rPr>
        <w:t>法定代表人身份证明书</w:t>
      </w:r>
    </w:p>
    <w:p w14:paraId="2B259131">
      <w:pPr>
        <w:spacing w:line="594" w:lineRule="exact"/>
        <w:rPr>
          <w:rFonts w:hint="eastAsia" w:ascii="微软雅黑" w:hAnsi="微软雅黑" w:eastAsia="微软雅黑"/>
          <w:sz w:val="30"/>
          <w:szCs w:val="30"/>
        </w:rPr>
      </w:pPr>
      <w:r>
        <w:rPr>
          <w:rFonts w:hint="eastAsia" w:ascii="微软雅黑" w:hAnsi="微软雅黑" w:eastAsia="微软雅黑" w:cs="宋体"/>
          <w:sz w:val="30"/>
          <w:szCs w:val="30"/>
        </w:rPr>
        <w:t>致</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u w:val="single"/>
        </w:rPr>
        <w:t>重庆市璧山区</w:t>
      </w:r>
      <w:r>
        <w:rPr>
          <w:rFonts w:hint="eastAsia" w:ascii="微软雅黑" w:hAnsi="微软雅黑" w:eastAsia="微软雅黑" w:cs="___WRD_EMBED_SUB_53"/>
          <w:sz w:val="30"/>
          <w:szCs w:val="30"/>
          <w:u w:val="single"/>
        </w:rPr>
        <w:t>人民医院</w:t>
      </w:r>
      <w:r>
        <w:rPr>
          <w:rFonts w:hint="eastAsia" w:ascii="微软雅黑" w:hAnsi="微软雅黑" w:eastAsia="微软雅黑"/>
          <w:sz w:val="30"/>
          <w:szCs w:val="30"/>
        </w:rPr>
        <w:t>：</w:t>
      </w:r>
    </w:p>
    <w:p w14:paraId="451744BB">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___________（</w:t>
      </w:r>
      <w:r>
        <w:rPr>
          <w:rFonts w:hint="eastAsia" w:ascii="微软雅黑" w:hAnsi="微软雅黑" w:eastAsia="微软雅黑" w:cs="宋体"/>
          <w:sz w:val="30"/>
          <w:szCs w:val="30"/>
        </w:rPr>
        <w:t>法定代表</w:t>
      </w:r>
      <w:r>
        <w:rPr>
          <w:rFonts w:hint="eastAsia" w:ascii="微软雅黑" w:hAnsi="微软雅黑" w:eastAsia="微软雅黑" w:cs="___WRD_EMBED_SUB_53"/>
          <w:sz w:val="30"/>
          <w:szCs w:val="30"/>
        </w:rPr>
        <w:t>人</w:t>
      </w:r>
      <w:r>
        <w:rPr>
          <w:rFonts w:hint="eastAsia" w:ascii="微软雅黑" w:hAnsi="微软雅黑" w:eastAsia="微软雅黑" w:cs="宋体"/>
          <w:sz w:val="30"/>
          <w:szCs w:val="30"/>
        </w:rPr>
        <w:t>姓名</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在</w:t>
      </w:r>
      <w:r>
        <w:rPr>
          <w:rFonts w:hint="eastAsia" w:ascii="微软雅黑" w:hAnsi="微软雅黑" w:eastAsia="微软雅黑"/>
          <w:sz w:val="30"/>
          <w:szCs w:val="30"/>
        </w:rPr>
        <w:t>____________（</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w:t>
      </w:r>
      <w:r>
        <w:rPr>
          <w:rFonts w:hint="eastAsia" w:ascii="微软雅黑" w:hAnsi="微软雅黑" w:eastAsia="微软雅黑" w:cs="宋体"/>
          <w:sz w:val="30"/>
          <w:szCs w:val="30"/>
        </w:rPr>
        <w:t>名称</w:t>
      </w:r>
      <w:r>
        <w:rPr>
          <w:rFonts w:hint="eastAsia" w:ascii="微软雅黑" w:hAnsi="微软雅黑" w:eastAsia="微软雅黑" w:cs="___WRD_EMBED_SUB_53"/>
          <w:sz w:val="30"/>
          <w:szCs w:val="30"/>
        </w:rPr>
        <w:t>）任</w:t>
      </w:r>
      <w:r>
        <w:rPr>
          <w:rFonts w:hint="eastAsia" w:ascii="微软雅黑" w:hAnsi="微软雅黑" w:eastAsia="微软雅黑"/>
          <w:sz w:val="30"/>
          <w:szCs w:val="30"/>
        </w:rPr>
        <w:t>____________（</w:t>
      </w:r>
      <w:r>
        <w:rPr>
          <w:rFonts w:hint="eastAsia" w:ascii="微软雅黑" w:hAnsi="微软雅黑" w:eastAsia="微软雅黑" w:cs="宋体"/>
          <w:sz w:val="30"/>
          <w:szCs w:val="30"/>
        </w:rPr>
        <w:t>职务名称</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职务</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是</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w:t>
      </w:r>
      <w:r>
        <w:rPr>
          <w:rFonts w:hint="eastAsia" w:ascii="微软雅黑" w:hAnsi="微软雅黑" w:eastAsia="微软雅黑" w:cs="宋体"/>
          <w:sz w:val="30"/>
          <w:szCs w:val="30"/>
        </w:rPr>
        <w:t>名称</w:t>
      </w:r>
      <w:r>
        <w:rPr>
          <w:rFonts w:hint="eastAsia" w:ascii="微软雅黑" w:hAnsi="微软雅黑" w:eastAsia="微软雅黑"/>
          <w:sz w:val="30"/>
          <w:szCs w:val="30"/>
        </w:rPr>
        <w:t>___________________的</w:t>
      </w:r>
      <w:r>
        <w:rPr>
          <w:rFonts w:hint="eastAsia" w:ascii="微软雅黑" w:hAnsi="微软雅黑" w:eastAsia="微软雅黑" w:cs="宋体"/>
          <w:sz w:val="30"/>
          <w:szCs w:val="30"/>
        </w:rPr>
        <w:t>法定代表</w:t>
      </w:r>
      <w:r>
        <w:rPr>
          <w:rFonts w:hint="eastAsia" w:ascii="微软雅黑" w:hAnsi="微软雅黑" w:eastAsia="微软雅黑" w:cs="___WRD_EMBED_SUB_53"/>
          <w:sz w:val="30"/>
          <w:szCs w:val="30"/>
        </w:rPr>
        <w:t>人。</w:t>
      </w:r>
    </w:p>
    <w:p w14:paraId="1EA5FAE2">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cs="宋体"/>
          <w:sz w:val="30"/>
          <w:szCs w:val="30"/>
        </w:rPr>
        <w:t>特此</w:t>
      </w:r>
      <w:r>
        <w:rPr>
          <w:rFonts w:hint="eastAsia" w:ascii="微软雅黑" w:hAnsi="微软雅黑" w:eastAsia="微软雅黑" w:cs="___WRD_EMBED_SUB_53"/>
          <w:sz w:val="30"/>
          <w:szCs w:val="30"/>
        </w:rPr>
        <w:t>证</w:t>
      </w:r>
      <w:r>
        <w:rPr>
          <w:rFonts w:hint="eastAsia" w:ascii="微软雅黑" w:hAnsi="微软雅黑" w:eastAsia="微软雅黑" w:cs="宋体"/>
          <w:sz w:val="30"/>
          <w:szCs w:val="30"/>
        </w:rPr>
        <w:t>明</w:t>
      </w:r>
      <w:r>
        <w:rPr>
          <w:rFonts w:hint="eastAsia" w:ascii="微软雅黑" w:hAnsi="微软雅黑" w:eastAsia="微软雅黑" w:cs="___WRD_EMBED_SUB_53"/>
          <w:sz w:val="30"/>
          <w:szCs w:val="30"/>
        </w:rPr>
        <w:t>。</w:t>
      </w:r>
    </w:p>
    <w:p w14:paraId="050C3B1E">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（附：</w:t>
      </w:r>
      <w:r>
        <w:rPr>
          <w:rFonts w:hint="eastAsia" w:ascii="微软雅黑" w:hAnsi="微软雅黑" w:eastAsia="微软雅黑" w:cs="宋体"/>
          <w:sz w:val="30"/>
          <w:szCs w:val="30"/>
        </w:rPr>
        <w:t>法定代表</w:t>
      </w:r>
      <w:r>
        <w:rPr>
          <w:rFonts w:hint="eastAsia" w:ascii="微软雅黑" w:hAnsi="微软雅黑" w:eastAsia="微软雅黑" w:cs="___WRD_EMBED_SUB_53"/>
          <w:sz w:val="30"/>
          <w:szCs w:val="30"/>
        </w:rPr>
        <w:t>人身</w:t>
      </w:r>
      <w:r>
        <w:rPr>
          <w:rFonts w:hint="eastAsia" w:ascii="微软雅黑" w:hAnsi="微软雅黑" w:eastAsia="微软雅黑" w:cs="宋体"/>
          <w:sz w:val="30"/>
          <w:szCs w:val="30"/>
        </w:rPr>
        <w:t>份</w:t>
      </w:r>
      <w:r>
        <w:rPr>
          <w:rFonts w:hint="eastAsia" w:ascii="微软雅黑" w:hAnsi="微软雅黑" w:eastAsia="微软雅黑" w:cs="___WRD_EMBED_SUB_53"/>
          <w:sz w:val="30"/>
          <w:szCs w:val="30"/>
        </w:rPr>
        <w:t>证</w:t>
      </w:r>
      <w:r>
        <w:rPr>
          <w:rFonts w:hint="eastAsia" w:ascii="微软雅黑" w:hAnsi="微软雅黑" w:eastAsia="微软雅黑" w:cs="宋体"/>
          <w:sz w:val="30"/>
          <w:szCs w:val="30"/>
        </w:rPr>
        <w:t>复印</w:t>
      </w:r>
      <w:r>
        <w:rPr>
          <w:rFonts w:hint="eastAsia" w:ascii="微软雅黑" w:hAnsi="微软雅黑" w:eastAsia="微软雅黑" w:cs="___WRD_EMBED_SUB_53"/>
          <w:sz w:val="30"/>
          <w:szCs w:val="30"/>
        </w:rPr>
        <w:t>件）</w:t>
      </w:r>
    </w:p>
    <w:p w14:paraId="41050B5F">
      <w:pPr>
        <w:spacing w:line="594" w:lineRule="exact"/>
        <w:ind w:firstLine="600" w:firstLineChars="200"/>
        <w:rPr>
          <w:rFonts w:hint="eastAsia" w:ascii="微软雅黑" w:hAnsi="微软雅黑" w:eastAsia="微软雅黑"/>
          <w:sz w:val="30"/>
          <w:szCs w:val="30"/>
        </w:rPr>
      </w:pPr>
    </w:p>
    <w:p w14:paraId="01380D8A">
      <w:pPr>
        <w:spacing w:line="594" w:lineRule="exact"/>
        <w:ind w:firstLine="600" w:firstLineChars="200"/>
        <w:rPr>
          <w:rFonts w:hint="eastAsia" w:ascii="微软雅黑" w:hAnsi="微软雅黑" w:eastAsia="微软雅黑"/>
          <w:sz w:val="30"/>
          <w:szCs w:val="30"/>
        </w:rPr>
      </w:pPr>
    </w:p>
    <w:p w14:paraId="32744D71">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 xml:space="preserve">                                    （</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人公</w:t>
      </w:r>
      <w:r>
        <w:rPr>
          <w:rFonts w:hint="eastAsia" w:ascii="微软雅黑" w:hAnsi="微软雅黑" w:eastAsia="微软雅黑" w:cs="宋体"/>
          <w:sz w:val="30"/>
          <w:szCs w:val="30"/>
        </w:rPr>
        <w:t>章</w:t>
      </w:r>
      <w:r>
        <w:rPr>
          <w:rFonts w:hint="eastAsia" w:ascii="微软雅黑" w:hAnsi="微软雅黑" w:eastAsia="微软雅黑" w:cs="___WRD_EMBED_SUB_53"/>
          <w:sz w:val="30"/>
          <w:szCs w:val="30"/>
        </w:rPr>
        <w:t>）</w:t>
      </w:r>
    </w:p>
    <w:p w14:paraId="57EA1D79">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 xml:space="preserve">                                    年   </w:t>
      </w:r>
      <w:r>
        <w:rPr>
          <w:rFonts w:hint="eastAsia" w:ascii="微软雅黑" w:hAnsi="微软雅黑" w:eastAsia="微软雅黑" w:cs="宋体"/>
          <w:sz w:val="30"/>
          <w:szCs w:val="30"/>
        </w:rPr>
        <w:t>月</w:t>
      </w:r>
      <w:r>
        <w:rPr>
          <w:rFonts w:hint="eastAsia" w:ascii="微软雅黑" w:hAnsi="微软雅黑" w:eastAsia="微软雅黑"/>
          <w:sz w:val="30"/>
          <w:szCs w:val="30"/>
        </w:rPr>
        <w:t xml:space="preserve">   日   </w:t>
      </w:r>
    </w:p>
    <w:p w14:paraId="39739773">
      <w:pPr>
        <w:spacing w:line="594" w:lineRule="exact"/>
        <w:ind w:firstLine="640" w:firstLineChars="200"/>
        <w:rPr>
          <w:rFonts w:hint="eastAsia" w:ascii="方正仿宋_GBK" w:eastAsia="方正仿宋_GBK"/>
          <w:sz w:val="32"/>
          <w:szCs w:val="32"/>
        </w:rPr>
      </w:pPr>
    </w:p>
    <w:p w14:paraId="3B7E87CA">
      <w:pPr>
        <w:tabs>
          <w:tab w:val="left" w:pos="6300"/>
        </w:tabs>
        <w:adjustRightInd w:val="0"/>
        <w:snapToGrid w:val="0"/>
        <w:spacing w:line="360" w:lineRule="auto"/>
        <w:jc w:val="right"/>
        <w:rPr>
          <w:rFonts w:ascii="仿宋_GB2312" w:hAnsi="宋体" w:eastAsia="仿宋_GB2312"/>
          <w:color w:val="auto"/>
          <w:sz w:val="24"/>
        </w:rPr>
      </w:pPr>
      <w:r>
        <w:rPr>
          <w:rFonts w:hint="eastAsia" w:ascii="仿宋_GB2312" w:hAnsi="宋体" w:eastAsia="仿宋_GB2312"/>
          <w:color w:val="auto"/>
          <w:sz w:val="28"/>
          <w:szCs w:val="28"/>
        </w:rPr>
        <w:t xml:space="preserve">       </w:t>
      </w:r>
      <w:r>
        <w:rPr>
          <w:rFonts w:hint="eastAsia" w:ascii="仿宋_GB2312" w:hAnsi="宋体" w:eastAsia="仿宋_GB2312"/>
          <w:color w:val="auto"/>
          <w:sz w:val="24"/>
        </w:rPr>
        <w:t xml:space="preserve">   </w:t>
      </w:r>
    </w:p>
    <w:p w14:paraId="1F9C7A61">
      <w:pPr>
        <w:pStyle w:val="3"/>
        <w:adjustRightInd w:val="0"/>
        <w:snapToGrid w:val="0"/>
        <w:spacing w:line="360" w:lineRule="auto"/>
        <w:rPr>
          <w:color w:val="auto"/>
        </w:rPr>
        <w:sectPr>
          <w:pgSz w:w="11906" w:h="16838"/>
          <w:pgMar w:top="1134" w:right="1134" w:bottom="1134" w:left="1134" w:header="851" w:footer="992" w:gutter="0"/>
          <w:cols w:space="720" w:num="1"/>
          <w:docGrid w:type="lines" w:linePitch="312" w:charSpace="0"/>
        </w:sectPr>
      </w:pPr>
      <w:bookmarkStart w:id="0" w:name="_Toc128014297"/>
      <w:bookmarkStart w:id="1" w:name="_Toc237057793"/>
      <w:bookmarkStart w:id="2" w:name="_Toc173677399"/>
      <w:bookmarkStart w:id="3" w:name="_Toc175017344"/>
      <w:bookmarkStart w:id="4" w:name="_Toc156196472"/>
      <w:bookmarkStart w:id="5" w:name="_Toc128229747"/>
      <w:bookmarkStart w:id="6" w:name="_Toc128229304"/>
    </w:p>
    <w:p w14:paraId="6EB84F7D">
      <w:pPr>
        <w:pStyle w:val="3"/>
        <w:numPr>
          <w:ilvl w:val="0"/>
          <w:numId w:val="0"/>
        </w:numPr>
        <w:adjustRightInd w:val="0"/>
        <w:snapToGrid w:val="0"/>
        <w:spacing w:line="360" w:lineRule="auto"/>
        <w:jc w:val="both"/>
        <w:rPr>
          <w:rFonts w:hint="eastAsia"/>
          <w:color w:val="auto"/>
          <w:sz w:val="28"/>
          <w:szCs w:val="28"/>
        </w:rPr>
      </w:pPr>
      <w:r>
        <w:rPr>
          <w:rFonts w:hint="eastAsia"/>
          <w:color w:val="auto"/>
          <w:sz w:val="28"/>
          <w:szCs w:val="28"/>
          <w:lang w:val="en-US" w:eastAsia="zh-CN"/>
        </w:rPr>
        <w:t>四、</w:t>
      </w:r>
      <w:r>
        <w:rPr>
          <w:rFonts w:hint="eastAsia"/>
          <w:color w:val="auto"/>
          <w:sz w:val="28"/>
          <w:szCs w:val="28"/>
        </w:rPr>
        <w:t>投标人法定代表人授权委托书（格式）</w:t>
      </w:r>
      <w:bookmarkEnd w:id="0"/>
      <w:bookmarkEnd w:id="1"/>
      <w:bookmarkEnd w:id="2"/>
      <w:bookmarkEnd w:id="3"/>
      <w:bookmarkEnd w:id="4"/>
      <w:bookmarkEnd w:id="5"/>
      <w:bookmarkEnd w:id="6"/>
    </w:p>
    <w:p w14:paraId="357D3E5D">
      <w:pPr>
        <w:numPr>
          <w:ilvl w:val="0"/>
          <w:numId w:val="0"/>
        </w:numPr>
        <w:jc w:val="center"/>
        <w:rPr>
          <w:b/>
          <w:bCs/>
          <w:sz w:val="32"/>
          <w:szCs w:val="32"/>
        </w:rPr>
      </w:pPr>
      <w:r>
        <w:rPr>
          <w:rFonts w:hint="eastAsia"/>
          <w:b/>
          <w:bCs/>
          <w:color w:val="auto"/>
          <w:sz w:val="32"/>
          <w:szCs w:val="32"/>
        </w:rPr>
        <w:t>投标人法定代表人授权委托书（格式）</w:t>
      </w:r>
    </w:p>
    <w:p w14:paraId="2495EC56">
      <w:pPr>
        <w:tabs>
          <w:tab w:val="left" w:pos="6300"/>
        </w:tabs>
        <w:adjustRightInd w:val="0"/>
        <w:snapToGrid w:val="0"/>
        <w:spacing w:line="360" w:lineRule="auto"/>
        <w:ind w:firstLine="516" w:firstLineChars="200"/>
        <w:rPr>
          <w:rFonts w:ascii="仿宋_GB2312" w:hAnsi="宋体" w:eastAsia="仿宋_GB2312"/>
          <w:color w:val="auto"/>
          <w:sz w:val="28"/>
          <w:szCs w:val="28"/>
        </w:rPr>
      </w:pPr>
      <w:r>
        <w:rPr>
          <w:rFonts w:hint="eastAsia" w:ascii="仿宋_GB2312" w:eastAsia="仿宋_GB2312"/>
          <w:color w:val="auto"/>
          <w:sz w:val="28"/>
          <w:szCs w:val="28"/>
        </w:rPr>
        <w:t xml:space="preserve">   </w:t>
      </w:r>
      <w:r>
        <w:rPr>
          <w:rFonts w:hint="eastAsia" w:ascii="仿宋_GB2312" w:eastAsia="仿宋_GB2312"/>
          <w:color w:val="auto"/>
          <w:sz w:val="28"/>
          <w:szCs w:val="28"/>
          <w:lang w:val="en-US" w:eastAsia="zh-CN"/>
        </w:rPr>
        <w:t xml:space="preserve"> </w:t>
      </w:r>
    </w:p>
    <w:p w14:paraId="122F034D">
      <w:pPr>
        <w:tabs>
          <w:tab w:val="left" w:pos="6300"/>
        </w:tabs>
        <w:adjustRightInd w:val="0"/>
        <w:snapToGrid w:val="0"/>
        <w:spacing w:line="360" w:lineRule="auto"/>
        <w:rPr>
          <w:rFonts w:hint="eastAsia" w:ascii="仿宋_GB2312" w:hAnsi="宋体" w:eastAsia="仿宋_GB2312"/>
          <w:color w:val="auto"/>
          <w:sz w:val="28"/>
          <w:szCs w:val="28"/>
          <w:u w:val="single"/>
          <w:lang w:eastAsia="zh-CN"/>
        </w:rPr>
      </w:pPr>
      <w:r>
        <w:rPr>
          <w:rFonts w:hint="eastAsia" w:ascii="仿宋_GB2312" w:hAnsi="宋体" w:eastAsia="仿宋_GB2312"/>
          <w:color w:val="auto"/>
          <w:sz w:val="28"/>
          <w:szCs w:val="28"/>
        </w:rPr>
        <w:t>致：</w:t>
      </w:r>
      <w:r>
        <w:rPr>
          <w:rFonts w:hint="eastAsia" w:ascii="仿宋_GB2312" w:hAnsi="宋体" w:eastAsia="仿宋_GB2312"/>
          <w:color w:val="auto"/>
          <w:sz w:val="28"/>
          <w:szCs w:val="28"/>
          <w:u w:val="single"/>
          <w:lang w:eastAsia="zh-CN"/>
        </w:rPr>
        <w:t>重庆</w:t>
      </w:r>
      <w:r>
        <w:rPr>
          <w:rFonts w:hint="eastAsia" w:ascii="仿宋_GB2312" w:hAnsi="宋体" w:eastAsia="仿宋_GB2312"/>
          <w:color w:val="auto"/>
          <w:sz w:val="28"/>
          <w:szCs w:val="28"/>
          <w:u w:val="single"/>
          <w:lang w:val="en-US" w:eastAsia="zh-CN"/>
        </w:rPr>
        <w:t>市璧山区人民</w:t>
      </w:r>
      <w:r>
        <w:rPr>
          <w:rFonts w:hint="eastAsia" w:ascii="仿宋_GB2312" w:hAnsi="宋体" w:eastAsia="仿宋_GB2312"/>
          <w:color w:val="auto"/>
          <w:sz w:val="28"/>
          <w:szCs w:val="28"/>
          <w:u w:val="single"/>
          <w:lang w:eastAsia="zh-CN"/>
        </w:rPr>
        <w:t>医院</w:t>
      </w:r>
    </w:p>
    <w:p w14:paraId="5D9D1146">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u w:val="single"/>
        </w:rPr>
        <w:t xml:space="preserve">                 （投标人名称）</w:t>
      </w:r>
      <w:r>
        <w:rPr>
          <w:rFonts w:hint="eastAsia" w:ascii="仿宋_GB2312" w:hAnsi="宋体" w:eastAsia="仿宋_GB2312"/>
          <w:color w:val="auto"/>
          <w:sz w:val="28"/>
          <w:szCs w:val="28"/>
        </w:rPr>
        <w:t>是中华人民共和国合法企业，法定地址</w:t>
      </w:r>
      <w:r>
        <w:rPr>
          <w:rFonts w:hint="eastAsia" w:ascii="仿宋_GB2312" w:hAnsi="宋体" w:eastAsia="仿宋_GB2312"/>
          <w:color w:val="auto"/>
          <w:sz w:val="28"/>
          <w:szCs w:val="28"/>
          <w:u w:val="single"/>
        </w:rPr>
        <w:t xml:space="preserve">                               。</w:t>
      </w:r>
    </w:p>
    <w:p w14:paraId="45D1CB8F">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u w:val="single"/>
        </w:rPr>
        <w:t xml:space="preserve">             （投标人法定代表人姓名）</w:t>
      </w:r>
      <w:r>
        <w:rPr>
          <w:rFonts w:hint="eastAsia" w:ascii="仿宋_GB2312" w:hAnsi="宋体" w:eastAsia="仿宋_GB2312"/>
          <w:color w:val="auto"/>
          <w:sz w:val="28"/>
          <w:szCs w:val="28"/>
        </w:rPr>
        <w:t>特授权</w:t>
      </w:r>
      <w:r>
        <w:rPr>
          <w:rFonts w:hint="eastAsia" w:ascii="仿宋_GB2312" w:hAnsi="宋体" w:eastAsia="仿宋_GB2312"/>
          <w:color w:val="auto"/>
          <w:sz w:val="28"/>
          <w:szCs w:val="28"/>
          <w:u w:val="single"/>
        </w:rPr>
        <w:t xml:space="preserve">                 （被授权人姓名</w:t>
      </w:r>
      <w:r>
        <w:rPr>
          <w:rFonts w:hint="eastAsia" w:ascii="仿宋_GB2312" w:hAnsi="宋体" w:eastAsia="仿宋_GB2312"/>
          <w:color w:val="auto"/>
          <w:sz w:val="28"/>
          <w:szCs w:val="28"/>
          <w:u w:val="single"/>
          <w:lang w:eastAsia="zh-CN"/>
        </w:rPr>
        <w:t>、</w:t>
      </w:r>
      <w:r>
        <w:rPr>
          <w:rFonts w:hint="eastAsia" w:ascii="仿宋_GB2312" w:hAnsi="宋体" w:eastAsia="仿宋_GB2312"/>
          <w:color w:val="auto"/>
          <w:sz w:val="28"/>
          <w:szCs w:val="28"/>
          <w:u w:val="single"/>
        </w:rPr>
        <w:t>身份证</w:t>
      </w:r>
      <w:r>
        <w:rPr>
          <w:rFonts w:hint="eastAsia" w:ascii="仿宋_GB2312" w:hAnsi="宋体" w:eastAsia="仿宋_GB2312"/>
          <w:color w:val="auto"/>
          <w:sz w:val="28"/>
          <w:szCs w:val="28"/>
          <w:u w:val="single"/>
          <w:lang w:val="en-US" w:eastAsia="zh-CN"/>
        </w:rPr>
        <w:t>号码、电话号码</w:t>
      </w:r>
      <w:r>
        <w:rPr>
          <w:rFonts w:hint="eastAsia" w:ascii="仿宋_GB2312" w:hAnsi="宋体" w:eastAsia="仿宋_GB2312"/>
          <w:color w:val="auto"/>
          <w:sz w:val="28"/>
          <w:szCs w:val="28"/>
          <w:u w:val="single"/>
        </w:rPr>
        <w:t>）</w:t>
      </w:r>
      <w:r>
        <w:rPr>
          <w:rFonts w:hint="eastAsia" w:ascii="仿宋_GB2312" w:hAnsi="宋体" w:eastAsia="仿宋_GB2312"/>
          <w:color w:val="auto"/>
          <w:sz w:val="28"/>
          <w:szCs w:val="28"/>
        </w:rPr>
        <w:t>代表我单位全权办理对上述项目的投标、谈判、签约</w:t>
      </w:r>
      <w:r>
        <w:rPr>
          <w:rFonts w:hint="eastAsia" w:ascii="仿宋_GB2312" w:hAnsi="宋体" w:eastAsia="仿宋_GB2312"/>
          <w:color w:val="auto"/>
          <w:sz w:val="28"/>
          <w:szCs w:val="28"/>
          <w:lang w:eastAsia="zh-CN"/>
        </w:rPr>
        <w:t>、</w:t>
      </w:r>
      <w:r>
        <w:rPr>
          <w:rFonts w:hint="eastAsia" w:ascii="仿宋_GB2312" w:hAnsi="宋体" w:eastAsia="仿宋_GB2312"/>
          <w:color w:val="auto"/>
          <w:sz w:val="28"/>
          <w:szCs w:val="28"/>
          <w:lang w:val="en-US" w:eastAsia="zh-CN"/>
        </w:rPr>
        <w:t>验收、结算</w:t>
      </w:r>
      <w:r>
        <w:rPr>
          <w:rFonts w:hint="eastAsia" w:ascii="仿宋_GB2312" w:hAnsi="宋体" w:eastAsia="仿宋_GB2312"/>
          <w:color w:val="auto"/>
          <w:sz w:val="28"/>
          <w:szCs w:val="28"/>
        </w:rPr>
        <w:t>等具体工作，并签署全部有关的文件、协议及合同。</w:t>
      </w:r>
    </w:p>
    <w:p w14:paraId="47B5E057">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rPr>
        <w:t>我单位对被授权人的签名负全部责任。</w:t>
      </w:r>
    </w:p>
    <w:p w14:paraId="0D96AF7A">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rPr>
        <w:t>在撤消授权的书面通知以前，本授权书一直有效。被授权人签署的所有文件（在授权书有效期内签署的）不因授权的撤消而失效。</w:t>
      </w:r>
    </w:p>
    <w:p w14:paraId="4927ED30">
      <w:pPr>
        <w:tabs>
          <w:tab w:val="left" w:pos="6300"/>
        </w:tabs>
        <w:adjustRightInd w:val="0"/>
        <w:snapToGrid w:val="0"/>
        <w:spacing w:line="360" w:lineRule="auto"/>
        <w:ind w:firstLine="601" w:firstLineChars="233"/>
        <w:rPr>
          <w:rFonts w:ascii="仿宋_GB2312" w:hAnsi="宋体" w:eastAsia="仿宋_GB2312"/>
          <w:color w:val="auto"/>
          <w:sz w:val="28"/>
          <w:szCs w:val="28"/>
        </w:rPr>
      </w:pPr>
      <w:r>
        <w:rPr>
          <w:rFonts w:hint="eastAsia" w:ascii="仿宋_GB2312" w:hAnsi="宋体" w:eastAsia="仿宋_GB2312"/>
          <w:color w:val="auto"/>
          <w:sz w:val="28"/>
          <w:szCs w:val="28"/>
        </w:rPr>
        <w:t>被授权人签名：                  投标人法定代表人签名：</w:t>
      </w:r>
    </w:p>
    <w:p w14:paraId="27E56725">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 xml:space="preserve">     职  务：                        职  务：</w:t>
      </w:r>
    </w:p>
    <w:p w14:paraId="2037A0A5">
      <w:pPr>
        <w:tabs>
          <w:tab w:val="left" w:pos="6300"/>
        </w:tabs>
        <w:adjustRightInd w:val="0"/>
        <w:snapToGrid w:val="0"/>
        <w:spacing w:line="360" w:lineRule="auto"/>
        <w:ind w:firstLine="645" w:firstLineChars="250"/>
        <w:rPr>
          <w:rFonts w:ascii="仿宋_GB2312" w:hAnsi="宋体" w:eastAsia="仿宋_GB2312"/>
          <w:color w:val="auto"/>
          <w:sz w:val="28"/>
          <w:szCs w:val="28"/>
        </w:rPr>
      </w:pPr>
      <w:r>
        <w:rPr>
          <w:rFonts w:hint="eastAsia" w:ascii="仿宋_GB2312" w:hAnsi="宋体" w:eastAsia="仿宋_GB2312"/>
          <w:color w:val="auto"/>
          <w:sz w:val="28"/>
          <w:szCs w:val="28"/>
        </w:rPr>
        <w:t xml:space="preserve">联系电话： </w:t>
      </w:r>
    </w:p>
    <w:p w14:paraId="26D0500E">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（附身份证或护照复印件）</w:t>
      </w:r>
    </w:p>
    <w:p w14:paraId="6ABAE5B8">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 xml:space="preserve">                                             投标人公章：</w:t>
      </w:r>
    </w:p>
    <w:p w14:paraId="183BA3BF">
      <w:pPr>
        <w:tabs>
          <w:tab w:val="left" w:pos="6300"/>
        </w:tabs>
        <w:adjustRightInd w:val="0"/>
        <w:snapToGrid w:val="0"/>
        <w:spacing w:line="360" w:lineRule="auto"/>
        <w:rPr>
          <w:rFonts w:ascii="仿宋" w:hAnsi="仿宋" w:eastAsia="仿宋"/>
          <w:b/>
          <w:snapToGrid w:val="0"/>
          <w:color w:val="auto"/>
          <w:kern w:val="0"/>
          <w:sz w:val="28"/>
          <w:szCs w:val="28"/>
        </w:rPr>
      </w:pPr>
    </w:p>
    <w:p w14:paraId="7D227DB6">
      <w:pPr>
        <w:rPr>
          <w:rFonts w:hint="eastAsia" w:ascii="仿宋_GB2312" w:hAnsi="Arial" w:eastAsia="仿宋_GB2312" w:cstheme="minorBidi"/>
          <w:b/>
          <w:color w:val="auto"/>
          <w:kern w:val="2"/>
          <w:sz w:val="28"/>
          <w:szCs w:val="28"/>
          <w:lang w:val="en-US" w:eastAsia="zh-CN" w:bidi="ar-SA"/>
        </w:rPr>
      </w:pPr>
    </w:p>
    <w:p w14:paraId="13835B1E">
      <w:pPr>
        <w:rPr>
          <w:rFonts w:hint="eastAsia" w:ascii="仿宋_GB2312" w:hAnsi="Arial" w:eastAsia="仿宋_GB2312" w:cstheme="minorBidi"/>
          <w:b/>
          <w:color w:val="auto"/>
          <w:kern w:val="2"/>
          <w:sz w:val="28"/>
          <w:szCs w:val="28"/>
          <w:lang w:val="en-US" w:eastAsia="zh-CN" w:bidi="ar-SA"/>
        </w:rPr>
      </w:pPr>
      <w:r>
        <w:rPr>
          <w:rFonts w:hint="eastAsia" w:ascii="仿宋_GB2312" w:hAnsi="Arial" w:eastAsia="仿宋_GB2312" w:cstheme="minorBidi"/>
          <w:b/>
          <w:color w:val="auto"/>
          <w:kern w:val="2"/>
          <w:sz w:val="28"/>
          <w:szCs w:val="28"/>
          <w:lang w:val="en-US" w:eastAsia="zh-CN" w:bidi="ar-SA"/>
        </w:rPr>
        <w:br w:type="page"/>
      </w:r>
    </w:p>
    <w:p w14:paraId="4F53372E">
      <w:pPr>
        <w:numPr>
          <w:ilvl w:val="0"/>
          <w:numId w:val="0"/>
        </w:numPr>
        <w:jc w:val="left"/>
        <w:rPr>
          <w:rFonts w:hint="default" w:ascii="仿宋_GB2312" w:hAnsi="Arial" w:eastAsia="仿宋_GB2312" w:cstheme="minorBidi"/>
          <w:b/>
          <w:color w:val="auto"/>
          <w:kern w:val="2"/>
          <w:sz w:val="28"/>
          <w:szCs w:val="28"/>
          <w:lang w:val="en-US" w:eastAsia="zh-CN" w:bidi="ar-SA"/>
        </w:rPr>
      </w:pPr>
      <w:r>
        <w:rPr>
          <w:rFonts w:hint="eastAsia" w:ascii="仿宋_GB2312" w:hAnsi="Arial" w:eastAsia="仿宋_GB2312" w:cstheme="minorBidi"/>
          <w:b/>
          <w:color w:val="auto"/>
          <w:kern w:val="2"/>
          <w:sz w:val="28"/>
          <w:szCs w:val="28"/>
          <w:lang w:val="en-US" w:eastAsia="zh-CN" w:bidi="ar-SA"/>
        </w:rPr>
        <w:t>五、报价表及明细表</w:t>
      </w:r>
    </w:p>
    <w:p w14:paraId="191ED7A7">
      <w:pPr>
        <w:pStyle w:val="9"/>
        <w:numPr>
          <w:ilvl w:val="0"/>
          <w:numId w:val="0"/>
        </w:numPr>
        <w:jc w:val="cente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报价表</w:t>
      </w:r>
    </w:p>
    <w:p w14:paraId="00528B2B">
      <w:pPr>
        <w:pStyle w:val="9"/>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重庆市璧山区人民医院（采购人名称）:</w:t>
      </w:r>
    </w:p>
    <w:p w14:paraId="3C374A06">
      <w:pPr>
        <w:pStyle w:val="9"/>
        <w:numPr>
          <w:ilvl w:val="0"/>
          <w:numId w:val="0"/>
        </w:numPr>
        <w:ind w:firstLine="596" w:firstLineChars="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我方收到你单位</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（项目名称）的询价采购文件，经详细研究，决定参加该项目的询价。</w:t>
      </w:r>
    </w:p>
    <w:p w14:paraId="5783D7DD">
      <w:pPr>
        <w:pStyle w:val="9"/>
        <w:numPr>
          <w:ilvl w:val="0"/>
          <w:numId w:val="0"/>
        </w:numPr>
        <w:jc w:val="both"/>
        <w:rPr>
          <w:rFonts w:hint="eastAsia" w:ascii="方正仿宋_GBK" w:hAnsi="方正仿宋_GBK" w:eastAsia="方正仿宋_GBK" w:cs="方正仿宋_GBK"/>
          <w:sz w:val="32"/>
          <w:szCs w:val="32"/>
          <w:u w:val="single"/>
          <w:lang w:val="en-US" w:eastAsia="zh-CN"/>
        </w:rPr>
      </w:pPr>
      <w:r>
        <w:rPr>
          <w:rFonts w:hint="eastAsia" w:ascii="方正仿宋_GBK" w:hAnsi="方正仿宋_GBK" w:eastAsia="方正仿宋_GBK" w:cs="方正仿宋_GBK"/>
          <w:sz w:val="32"/>
          <w:szCs w:val="32"/>
          <w:lang w:val="en-US" w:eastAsia="zh-CN"/>
        </w:rPr>
        <w:t>1．愿意按照询价采购文件中的一切要求，提供本项目的产品，总折扣率为：</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u w:val="none"/>
          <w:lang w:val="en-US" w:eastAsia="zh-CN"/>
        </w:rPr>
        <w:t>%，（成交价=折扣率乘以单价）</w:t>
      </w:r>
      <w:r>
        <w:rPr>
          <w:rFonts w:hint="eastAsia" w:ascii="方正仿宋_GBK" w:hAnsi="方正仿宋_GBK" w:eastAsia="方正仿宋_GBK" w:cs="方正仿宋_GBK"/>
          <w:sz w:val="32"/>
          <w:szCs w:val="32"/>
          <w:lang w:val="en-US" w:eastAsia="zh-CN"/>
        </w:rPr>
        <w:t>。</w:t>
      </w:r>
    </w:p>
    <w:p w14:paraId="3785074E">
      <w:pPr>
        <w:pStyle w:val="9"/>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2．我方现提交的响应文件为：加盖鲜章纸质件。</w:t>
      </w:r>
    </w:p>
    <w:p w14:paraId="6A941D76">
      <w:pPr>
        <w:pStyle w:val="9"/>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3．我方承诺：本次询价的有效期90天。</w:t>
      </w:r>
    </w:p>
    <w:p w14:paraId="563B1181">
      <w:pPr>
        <w:pStyle w:val="9"/>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4．我方完全理解和接受贵方询价采购文件的一切规定和要求及评审办法。</w:t>
      </w:r>
    </w:p>
    <w:p w14:paraId="0AA51016">
      <w:pPr>
        <w:pStyle w:val="9"/>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5．在整个询价采购过程中，我方若有违规行为愿接受相关法律处罚。</w:t>
      </w:r>
    </w:p>
    <w:p w14:paraId="5B816A62">
      <w:pPr>
        <w:pStyle w:val="9"/>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6．我方若中选，将按照询价结果签订合同，并且严格履行合同义务。本承诺函将成为合同不可分割的一部分，与合同具有同等的法律效力。</w:t>
      </w:r>
    </w:p>
    <w:p w14:paraId="45FC7697">
      <w:pPr>
        <w:pStyle w:val="9"/>
        <w:numPr>
          <w:ilvl w:val="0"/>
          <w:numId w:val="0"/>
        </w:numPr>
        <w:jc w:val="righ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供应商名称（公章）：</w:t>
      </w:r>
    </w:p>
    <w:p w14:paraId="26209957">
      <w:pPr>
        <w:tabs>
          <w:tab w:val="left" w:pos="2895"/>
        </w:tabs>
        <w:spacing w:line="600" w:lineRule="exact"/>
        <w:ind w:firstLine="596" w:firstLineChars="200"/>
        <w:jc w:val="righ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年  月   日</w:t>
      </w:r>
    </w:p>
    <w:p w14:paraId="6F776DF6">
      <w:pP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br w:type="page"/>
      </w:r>
    </w:p>
    <w:p w14:paraId="43FD3335">
      <w:pPr>
        <w:tabs>
          <w:tab w:val="left" w:pos="2895"/>
        </w:tabs>
        <w:spacing w:line="600" w:lineRule="exact"/>
        <w:ind w:firstLine="596" w:firstLineChars="200"/>
        <w:jc w:val="center"/>
        <w:rPr>
          <w:rFonts w:ascii="微软雅黑" w:hAnsi="微软雅黑" w:eastAsia="微软雅黑" w:cs="微软雅黑"/>
          <w:b/>
          <w:bCs/>
          <w:sz w:val="32"/>
          <w:szCs w:val="32"/>
        </w:rPr>
      </w:pPr>
      <w:r>
        <w:rPr>
          <w:rFonts w:hint="eastAsia" w:ascii="微软雅黑" w:hAnsi="微软雅黑" w:eastAsia="微软雅黑" w:cs="微软雅黑"/>
          <w:b/>
          <w:bCs/>
          <w:sz w:val="32"/>
          <w:szCs w:val="32"/>
        </w:rPr>
        <w:t>报价明细表</w:t>
      </w:r>
    </w:p>
    <w:tbl>
      <w:tblPr>
        <w:tblStyle w:val="13"/>
        <w:tblpPr w:leftFromText="180" w:rightFromText="180" w:vertAnchor="text" w:horzAnchor="margin" w:tblpY="268"/>
        <w:tblOverlap w:val="never"/>
        <w:tblW w:w="93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1543"/>
        <w:gridCol w:w="1559"/>
        <w:gridCol w:w="1701"/>
        <w:gridCol w:w="1134"/>
        <w:gridCol w:w="1276"/>
        <w:gridCol w:w="1275"/>
      </w:tblGrid>
      <w:tr w14:paraId="666F4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0365EA2D">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序号</w:t>
            </w:r>
          </w:p>
        </w:tc>
        <w:tc>
          <w:tcPr>
            <w:tcW w:w="1543" w:type="dxa"/>
            <w:noWrap w:val="0"/>
            <w:vAlign w:val="center"/>
          </w:tcPr>
          <w:p w14:paraId="0A581655">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名称</w:t>
            </w:r>
          </w:p>
        </w:tc>
        <w:tc>
          <w:tcPr>
            <w:tcW w:w="1559" w:type="dxa"/>
            <w:noWrap w:val="0"/>
            <w:vAlign w:val="center"/>
          </w:tcPr>
          <w:p w14:paraId="29DA5BFA">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品牌型号</w:t>
            </w:r>
          </w:p>
        </w:tc>
        <w:tc>
          <w:tcPr>
            <w:tcW w:w="1701" w:type="dxa"/>
            <w:noWrap w:val="0"/>
            <w:vAlign w:val="center"/>
          </w:tcPr>
          <w:p w14:paraId="06FC60EB">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制造商名称</w:t>
            </w:r>
          </w:p>
        </w:tc>
        <w:tc>
          <w:tcPr>
            <w:tcW w:w="1134" w:type="dxa"/>
            <w:noWrap w:val="0"/>
            <w:vAlign w:val="center"/>
          </w:tcPr>
          <w:p w14:paraId="0D80379C">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数量</w:t>
            </w:r>
          </w:p>
        </w:tc>
        <w:tc>
          <w:tcPr>
            <w:tcW w:w="1276" w:type="dxa"/>
            <w:noWrap w:val="0"/>
            <w:vAlign w:val="center"/>
          </w:tcPr>
          <w:p w14:paraId="2F4AF800">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单价（元）</w:t>
            </w:r>
          </w:p>
        </w:tc>
        <w:tc>
          <w:tcPr>
            <w:tcW w:w="1275" w:type="dxa"/>
            <w:noWrap w:val="0"/>
            <w:vAlign w:val="center"/>
          </w:tcPr>
          <w:p w14:paraId="6FB48179">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合计（元）</w:t>
            </w:r>
          </w:p>
        </w:tc>
      </w:tr>
      <w:tr w14:paraId="5564A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2EE4F6ED">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1</w:t>
            </w:r>
          </w:p>
        </w:tc>
        <w:tc>
          <w:tcPr>
            <w:tcW w:w="1543" w:type="dxa"/>
            <w:noWrap w:val="0"/>
            <w:vAlign w:val="center"/>
          </w:tcPr>
          <w:p w14:paraId="6BC315E6">
            <w:pPr>
              <w:spacing w:line="300" w:lineRule="exact"/>
              <w:rPr>
                <w:rFonts w:ascii="微软雅黑" w:hAnsi="微软雅黑" w:eastAsia="微软雅黑" w:cs="微软雅黑"/>
                <w:sz w:val="24"/>
                <w:szCs w:val="24"/>
              </w:rPr>
            </w:pPr>
          </w:p>
        </w:tc>
        <w:tc>
          <w:tcPr>
            <w:tcW w:w="1559" w:type="dxa"/>
            <w:noWrap w:val="0"/>
            <w:vAlign w:val="top"/>
          </w:tcPr>
          <w:p w14:paraId="764B2900">
            <w:pPr>
              <w:spacing w:line="300" w:lineRule="exact"/>
              <w:rPr>
                <w:rFonts w:ascii="微软雅黑" w:hAnsi="微软雅黑" w:eastAsia="微软雅黑" w:cs="微软雅黑"/>
                <w:sz w:val="24"/>
                <w:szCs w:val="24"/>
              </w:rPr>
            </w:pPr>
          </w:p>
        </w:tc>
        <w:tc>
          <w:tcPr>
            <w:tcW w:w="1701" w:type="dxa"/>
            <w:noWrap w:val="0"/>
            <w:vAlign w:val="top"/>
          </w:tcPr>
          <w:p w14:paraId="28F45962">
            <w:pPr>
              <w:spacing w:line="300" w:lineRule="exact"/>
              <w:rPr>
                <w:rFonts w:ascii="微软雅黑" w:hAnsi="微软雅黑" w:eastAsia="微软雅黑" w:cs="微软雅黑"/>
                <w:sz w:val="24"/>
                <w:szCs w:val="24"/>
              </w:rPr>
            </w:pPr>
          </w:p>
        </w:tc>
        <w:tc>
          <w:tcPr>
            <w:tcW w:w="1134" w:type="dxa"/>
            <w:noWrap w:val="0"/>
            <w:vAlign w:val="center"/>
          </w:tcPr>
          <w:p w14:paraId="1EF8BF9F">
            <w:pPr>
              <w:spacing w:line="300" w:lineRule="exact"/>
              <w:rPr>
                <w:rFonts w:ascii="微软雅黑" w:hAnsi="微软雅黑" w:eastAsia="微软雅黑" w:cs="微软雅黑"/>
                <w:sz w:val="24"/>
                <w:szCs w:val="24"/>
              </w:rPr>
            </w:pPr>
          </w:p>
        </w:tc>
        <w:tc>
          <w:tcPr>
            <w:tcW w:w="1276" w:type="dxa"/>
            <w:noWrap w:val="0"/>
            <w:vAlign w:val="top"/>
          </w:tcPr>
          <w:p w14:paraId="3F2A513E">
            <w:pPr>
              <w:spacing w:line="300" w:lineRule="exact"/>
              <w:rPr>
                <w:rFonts w:ascii="微软雅黑" w:hAnsi="微软雅黑" w:eastAsia="微软雅黑" w:cs="微软雅黑"/>
                <w:sz w:val="24"/>
                <w:szCs w:val="24"/>
              </w:rPr>
            </w:pPr>
          </w:p>
        </w:tc>
        <w:tc>
          <w:tcPr>
            <w:tcW w:w="1275" w:type="dxa"/>
            <w:noWrap w:val="0"/>
            <w:vAlign w:val="top"/>
          </w:tcPr>
          <w:p w14:paraId="5F705A3A">
            <w:pPr>
              <w:spacing w:line="300" w:lineRule="exact"/>
              <w:rPr>
                <w:rFonts w:ascii="微软雅黑" w:hAnsi="微软雅黑" w:eastAsia="微软雅黑" w:cs="微软雅黑"/>
                <w:sz w:val="24"/>
                <w:szCs w:val="24"/>
              </w:rPr>
            </w:pPr>
          </w:p>
        </w:tc>
      </w:tr>
      <w:tr w14:paraId="6F7C6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2CEE18EB">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2</w:t>
            </w:r>
          </w:p>
        </w:tc>
        <w:tc>
          <w:tcPr>
            <w:tcW w:w="1543" w:type="dxa"/>
            <w:noWrap w:val="0"/>
            <w:vAlign w:val="center"/>
          </w:tcPr>
          <w:p w14:paraId="7E61EDAE">
            <w:pPr>
              <w:spacing w:line="300" w:lineRule="exact"/>
              <w:rPr>
                <w:rFonts w:ascii="微软雅黑" w:hAnsi="微软雅黑" w:eastAsia="微软雅黑" w:cs="微软雅黑"/>
                <w:sz w:val="24"/>
                <w:szCs w:val="24"/>
              </w:rPr>
            </w:pPr>
          </w:p>
        </w:tc>
        <w:tc>
          <w:tcPr>
            <w:tcW w:w="1559" w:type="dxa"/>
            <w:noWrap w:val="0"/>
            <w:vAlign w:val="top"/>
          </w:tcPr>
          <w:p w14:paraId="49AAE716">
            <w:pPr>
              <w:spacing w:line="300" w:lineRule="exact"/>
              <w:rPr>
                <w:rFonts w:ascii="微软雅黑" w:hAnsi="微软雅黑" w:eastAsia="微软雅黑" w:cs="微软雅黑"/>
                <w:sz w:val="24"/>
                <w:szCs w:val="24"/>
              </w:rPr>
            </w:pPr>
          </w:p>
        </w:tc>
        <w:tc>
          <w:tcPr>
            <w:tcW w:w="1701" w:type="dxa"/>
            <w:noWrap w:val="0"/>
            <w:vAlign w:val="top"/>
          </w:tcPr>
          <w:p w14:paraId="5159DEE2">
            <w:pPr>
              <w:spacing w:line="300" w:lineRule="exact"/>
              <w:rPr>
                <w:rFonts w:ascii="微软雅黑" w:hAnsi="微软雅黑" w:eastAsia="微软雅黑" w:cs="微软雅黑"/>
                <w:sz w:val="24"/>
                <w:szCs w:val="24"/>
              </w:rPr>
            </w:pPr>
          </w:p>
        </w:tc>
        <w:tc>
          <w:tcPr>
            <w:tcW w:w="1134" w:type="dxa"/>
            <w:noWrap w:val="0"/>
            <w:vAlign w:val="center"/>
          </w:tcPr>
          <w:p w14:paraId="0C02AD95">
            <w:pPr>
              <w:spacing w:line="300" w:lineRule="exact"/>
              <w:rPr>
                <w:rFonts w:ascii="微软雅黑" w:hAnsi="微软雅黑" w:eastAsia="微软雅黑" w:cs="微软雅黑"/>
                <w:sz w:val="24"/>
                <w:szCs w:val="24"/>
              </w:rPr>
            </w:pPr>
          </w:p>
        </w:tc>
        <w:tc>
          <w:tcPr>
            <w:tcW w:w="1276" w:type="dxa"/>
            <w:noWrap w:val="0"/>
            <w:vAlign w:val="top"/>
          </w:tcPr>
          <w:p w14:paraId="37B6C834">
            <w:pPr>
              <w:spacing w:line="300" w:lineRule="exact"/>
              <w:rPr>
                <w:rFonts w:ascii="微软雅黑" w:hAnsi="微软雅黑" w:eastAsia="微软雅黑" w:cs="微软雅黑"/>
                <w:sz w:val="24"/>
                <w:szCs w:val="24"/>
              </w:rPr>
            </w:pPr>
          </w:p>
        </w:tc>
        <w:tc>
          <w:tcPr>
            <w:tcW w:w="1275" w:type="dxa"/>
            <w:noWrap w:val="0"/>
            <w:vAlign w:val="top"/>
          </w:tcPr>
          <w:p w14:paraId="498FFDA5">
            <w:pPr>
              <w:spacing w:line="300" w:lineRule="exact"/>
              <w:rPr>
                <w:rFonts w:ascii="微软雅黑" w:hAnsi="微软雅黑" w:eastAsia="微软雅黑" w:cs="微软雅黑"/>
                <w:sz w:val="24"/>
                <w:szCs w:val="24"/>
              </w:rPr>
            </w:pPr>
          </w:p>
        </w:tc>
      </w:tr>
      <w:tr w14:paraId="1FC14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7F102AEF">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3</w:t>
            </w:r>
          </w:p>
        </w:tc>
        <w:tc>
          <w:tcPr>
            <w:tcW w:w="1543" w:type="dxa"/>
            <w:noWrap w:val="0"/>
            <w:vAlign w:val="center"/>
          </w:tcPr>
          <w:p w14:paraId="5405905E">
            <w:pPr>
              <w:spacing w:line="300" w:lineRule="exact"/>
              <w:rPr>
                <w:rFonts w:ascii="微软雅黑" w:hAnsi="微软雅黑" w:eastAsia="微软雅黑" w:cs="微软雅黑"/>
                <w:sz w:val="24"/>
                <w:szCs w:val="24"/>
              </w:rPr>
            </w:pPr>
          </w:p>
        </w:tc>
        <w:tc>
          <w:tcPr>
            <w:tcW w:w="1559" w:type="dxa"/>
            <w:noWrap w:val="0"/>
            <w:vAlign w:val="top"/>
          </w:tcPr>
          <w:p w14:paraId="1E8F4A1D">
            <w:pPr>
              <w:spacing w:line="300" w:lineRule="exact"/>
              <w:rPr>
                <w:rFonts w:ascii="微软雅黑" w:hAnsi="微软雅黑" w:eastAsia="微软雅黑" w:cs="微软雅黑"/>
                <w:sz w:val="24"/>
                <w:szCs w:val="24"/>
              </w:rPr>
            </w:pPr>
          </w:p>
        </w:tc>
        <w:tc>
          <w:tcPr>
            <w:tcW w:w="1701" w:type="dxa"/>
            <w:noWrap w:val="0"/>
            <w:vAlign w:val="top"/>
          </w:tcPr>
          <w:p w14:paraId="71FC69D9">
            <w:pPr>
              <w:spacing w:line="300" w:lineRule="exact"/>
              <w:rPr>
                <w:rFonts w:ascii="微软雅黑" w:hAnsi="微软雅黑" w:eastAsia="微软雅黑" w:cs="微软雅黑"/>
                <w:sz w:val="24"/>
                <w:szCs w:val="24"/>
              </w:rPr>
            </w:pPr>
          </w:p>
        </w:tc>
        <w:tc>
          <w:tcPr>
            <w:tcW w:w="1134" w:type="dxa"/>
            <w:noWrap w:val="0"/>
            <w:vAlign w:val="center"/>
          </w:tcPr>
          <w:p w14:paraId="2F923AAC">
            <w:pPr>
              <w:spacing w:line="300" w:lineRule="exact"/>
              <w:rPr>
                <w:rFonts w:ascii="微软雅黑" w:hAnsi="微软雅黑" w:eastAsia="微软雅黑" w:cs="微软雅黑"/>
                <w:sz w:val="24"/>
                <w:szCs w:val="24"/>
              </w:rPr>
            </w:pPr>
          </w:p>
        </w:tc>
        <w:tc>
          <w:tcPr>
            <w:tcW w:w="1276" w:type="dxa"/>
            <w:noWrap w:val="0"/>
            <w:vAlign w:val="top"/>
          </w:tcPr>
          <w:p w14:paraId="15AC0646">
            <w:pPr>
              <w:spacing w:line="300" w:lineRule="exact"/>
              <w:rPr>
                <w:rFonts w:ascii="微软雅黑" w:hAnsi="微软雅黑" w:eastAsia="微软雅黑" w:cs="微软雅黑"/>
                <w:sz w:val="24"/>
                <w:szCs w:val="24"/>
              </w:rPr>
            </w:pPr>
          </w:p>
        </w:tc>
        <w:tc>
          <w:tcPr>
            <w:tcW w:w="1275" w:type="dxa"/>
            <w:noWrap w:val="0"/>
            <w:vAlign w:val="top"/>
          </w:tcPr>
          <w:p w14:paraId="33A3B4B4">
            <w:pPr>
              <w:spacing w:line="300" w:lineRule="exact"/>
              <w:rPr>
                <w:rFonts w:ascii="微软雅黑" w:hAnsi="微软雅黑" w:eastAsia="微软雅黑" w:cs="微软雅黑"/>
                <w:sz w:val="24"/>
                <w:szCs w:val="24"/>
              </w:rPr>
            </w:pPr>
          </w:p>
        </w:tc>
      </w:tr>
      <w:tr w14:paraId="4F153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4409E0D9">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4</w:t>
            </w:r>
          </w:p>
        </w:tc>
        <w:tc>
          <w:tcPr>
            <w:tcW w:w="1543" w:type="dxa"/>
            <w:noWrap w:val="0"/>
            <w:vAlign w:val="center"/>
          </w:tcPr>
          <w:p w14:paraId="072D291C">
            <w:pPr>
              <w:spacing w:line="300" w:lineRule="exact"/>
              <w:rPr>
                <w:rFonts w:ascii="微软雅黑" w:hAnsi="微软雅黑" w:eastAsia="微软雅黑" w:cs="微软雅黑"/>
                <w:sz w:val="24"/>
                <w:szCs w:val="24"/>
              </w:rPr>
            </w:pPr>
          </w:p>
        </w:tc>
        <w:tc>
          <w:tcPr>
            <w:tcW w:w="1559" w:type="dxa"/>
            <w:noWrap w:val="0"/>
            <w:vAlign w:val="top"/>
          </w:tcPr>
          <w:p w14:paraId="490BC7C9">
            <w:pPr>
              <w:spacing w:line="300" w:lineRule="exact"/>
              <w:rPr>
                <w:rFonts w:ascii="微软雅黑" w:hAnsi="微软雅黑" w:eastAsia="微软雅黑" w:cs="微软雅黑"/>
                <w:sz w:val="24"/>
                <w:szCs w:val="24"/>
              </w:rPr>
            </w:pPr>
          </w:p>
        </w:tc>
        <w:tc>
          <w:tcPr>
            <w:tcW w:w="1701" w:type="dxa"/>
            <w:noWrap w:val="0"/>
            <w:vAlign w:val="top"/>
          </w:tcPr>
          <w:p w14:paraId="36079B4B">
            <w:pPr>
              <w:spacing w:line="300" w:lineRule="exact"/>
              <w:rPr>
                <w:rFonts w:ascii="微软雅黑" w:hAnsi="微软雅黑" w:eastAsia="微软雅黑" w:cs="微软雅黑"/>
                <w:sz w:val="24"/>
                <w:szCs w:val="24"/>
              </w:rPr>
            </w:pPr>
          </w:p>
        </w:tc>
        <w:tc>
          <w:tcPr>
            <w:tcW w:w="1134" w:type="dxa"/>
            <w:noWrap w:val="0"/>
            <w:vAlign w:val="center"/>
          </w:tcPr>
          <w:p w14:paraId="30EAE67B">
            <w:pPr>
              <w:spacing w:line="300" w:lineRule="exact"/>
              <w:rPr>
                <w:rFonts w:ascii="微软雅黑" w:hAnsi="微软雅黑" w:eastAsia="微软雅黑" w:cs="微软雅黑"/>
                <w:sz w:val="24"/>
                <w:szCs w:val="24"/>
              </w:rPr>
            </w:pPr>
          </w:p>
        </w:tc>
        <w:tc>
          <w:tcPr>
            <w:tcW w:w="1276" w:type="dxa"/>
            <w:noWrap w:val="0"/>
            <w:vAlign w:val="top"/>
          </w:tcPr>
          <w:p w14:paraId="07FF33B2">
            <w:pPr>
              <w:spacing w:line="300" w:lineRule="exact"/>
              <w:rPr>
                <w:rFonts w:ascii="微软雅黑" w:hAnsi="微软雅黑" w:eastAsia="微软雅黑" w:cs="微软雅黑"/>
                <w:sz w:val="24"/>
                <w:szCs w:val="24"/>
              </w:rPr>
            </w:pPr>
          </w:p>
        </w:tc>
        <w:tc>
          <w:tcPr>
            <w:tcW w:w="1275" w:type="dxa"/>
            <w:noWrap w:val="0"/>
            <w:vAlign w:val="top"/>
          </w:tcPr>
          <w:p w14:paraId="46AF0D90">
            <w:pPr>
              <w:spacing w:line="300" w:lineRule="exact"/>
              <w:rPr>
                <w:rFonts w:ascii="微软雅黑" w:hAnsi="微软雅黑" w:eastAsia="微软雅黑" w:cs="微软雅黑"/>
                <w:sz w:val="24"/>
                <w:szCs w:val="24"/>
              </w:rPr>
            </w:pPr>
          </w:p>
        </w:tc>
      </w:tr>
      <w:tr w14:paraId="0EE7E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2D25115C">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5</w:t>
            </w:r>
          </w:p>
        </w:tc>
        <w:tc>
          <w:tcPr>
            <w:tcW w:w="1543" w:type="dxa"/>
            <w:noWrap w:val="0"/>
            <w:vAlign w:val="center"/>
          </w:tcPr>
          <w:p w14:paraId="0F6D1D0A">
            <w:pPr>
              <w:spacing w:line="300" w:lineRule="exact"/>
              <w:rPr>
                <w:rFonts w:ascii="微软雅黑" w:hAnsi="微软雅黑" w:eastAsia="微软雅黑" w:cs="微软雅黑"/>
                <w:sz w:val="24"/>
                <w:szCs w:val="24"/>
              </w:rPr>
            </w:pPr>
          </w:p>
        </w:tc>
        <w:tc>
          <w:tcPr>
            <w:tcW w:w="1559" w:type="dxa"/>
            <w:noWrap w:val="0"/>
            <w:vAlign w:val="top"/>
          </w:tcPr>
          <w:p w14:paraId="31786AD8">
            <w:pPr>
              <w:spacing w:line="300" w:lineRule="exact"/>
              <w:rPr>
                <w:rFonts w:ascii="微软雅黑" w:hAnsi="微软雅黑" w:eastAsia="微软雅黑" w:cs="微软雅黑"/>
                <w:sz w:val="24"/>
                <w:szCs w:val="24"/>
              </w:rPr>
            </w:pPr>
          </w:p>
        </w:tc>
        <w:tc>
          <w:tcPr>
            <w:tcW w:w="1701" w:type="dxa"/>
            <w:noWrap w:val="0"/>
            <w:vAlign w:val="top"/>
          </w:tcPr>
          <w:p w14:paraId="0797A589">
            <w:pPr>
              <w:spacing w:line="300" w:lineRule="exact"/>
              <w:rPr>
                <w:rFonts w:ascii="微软雅黑" w:hAnsi="微软雅黑" w:eastAsia="微软雅黑" w:cs="微软雅黑"/>
                <w:sz w:val="24"/>
                <w:szCs w:val="24"/>
              </w:rPr>
            </w:pPr>
          </w:p>
        </w:tc>
        <w:tc>
          <w:tcPr>
            <w:tcW w:w="1134" w:type="dxa"/>
            <w:noWrap w:val="0"/>
            <w:vAlign w:val="center"/>
          </w:tcPr>
          <w:p w14:paraId="5FF79B57">
            <w:pPr>
              <w:spacing w:line="300" w:lineRule="exact"/>
              <w:rPr>
                <w:rFonts w:ascii="微软雅黑" w:hAnsi="微软雅黑" w:eastAsia="微软雅黑" w:cs="微软雅黑"/>
                <w:sz w:val="24"/>
                <w:szCs w:val="24"/>
              </w:rPr>
            </w:pPr>
          </w:p>
        </w:tc>
        <w:tc>
          <w:tcPr>
            <w:tcW w:w="1276" w:type="dxa"/>
            <w:noWrap w:val="0"/>
            <w:vAlign w:val="top"/>
          </w:tcPr>
          <w:p w14:paraId="2931B899">
            <w:pPr>
              <w:spacing w:line="300" w:lineRule="exact"/>
              <w:rPr>
                <w:rFonts w:ascii="微软雅黑" w:hAnsi="微软雅黑" w:eastAsia="微软雅黑" w:cs="微软雅黑"/>
                <w:sz w:val="24"/>
                <w:szCs w:val="24"/>
              </w:rPr>
            </w:pPr>
          </w:p>
        </w:tc>
        <w:tc>
          <w:tcPr>
            <w:tcW w:w="1275" w:type="dxa"/>
            <w:noWrap w:val="0"/>
            <w:vAlign w:val="top"/>
          </w:tcPr>
          <w:p w14:paraId="3E5FCA7E">
            <w:pPr>
              <w:spacing w:line="300" w:lineRule="exact"/>
              <w:rPr>
                <w:rFonts w:ascii="微软雅黑" w:hAnsi="微软雅黑" w:eastAsia="微软雅黑" w:cs="微软雅黑"/>
                <w:sz w:val="24"/>
                <w:szCs w:val="24"/>
              </w:rPr>
            </w:pPr>
          </w:p>
        </w:tc>
      </w:tr>
      <w:tr w14:paraId="7433A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5C89A39F">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6</w:t>
            </w:r>
          </w:p>
        </w:tc>
        <w:tc>
          <w:tcPr>
            <w:tcW w:w="1543" w:type="dxa"/>
            <w:noWrap w:val="0"/>
            <w:vAlign w:val="center"/>
          </w:tcPr>
          <w:p w14:paraId="0576858F">
            <w:pPr>
              <w:spacing w:line="300" w:lineRule="exact"/>
              <w:rPr>
                <w:rFonts w:ascii="微软雅黑" w:hAnsi="微软雅黑" w:eastAsia="微软雅黑" w:cs="微软雅黑"/>
                <w:sz w:val="24"/>
                <w:szCs w:val="24"/>
              </w:rPr>
            </w:pPr>
          </w:p>
        </w:tc>
        <w:tc>
          <w:tcPr>
            <w:tcW w:w="1559" w:type="dxa"/>
            <w:noWrap w:val="0"/>
            <w:vAlign w:val="top"/>
          </w:tcPr>
          <w:p w14:paraId="4FE065E3">
            <w:pPr>
              <w:spacing w:line="300" w:lineRule="exact"/>
              <w:rPr>
                <w:rFonts w:ascii="微软雅黑" w:hAnsi="微软雅黑" w:eastAsia="微软雅黑" w:cs="微软雅黑"/>
                <w:sz w:val="24"/>
                <w:szCs w:val="24"/>
              </w:rPr>
            </w:pPr>
          </w:p>
        </w:tc>
        <w:tc>
          <w:tcPr>
            <w:tcW w:w="1701" w:type="dxa"/>
            <w:noWrap w:val="0"/>
            <w:vAlign w:val="top"/>
          </w:tcPr>
          <w:p w14:paraId="2F361E4C">
            <w:pPr>
              <w:spacing w:line="300" w:lineRule="exact"/>
              <w:rPr>
                <w:rFonts w:ascii="微软雅黑" w:hAnsi="微软雅黑" w:eastAsia="微软雅黑" w:cs="微软雅黑"/>
                <w:sz w:val="24"/>
                <w:szCs w:val="24"/>
              </w:rPr>
            </w:pPr>
          </w:p>
        </w:tc>
        <w:tc>
          <w:tcPr>
            <w:tcW w:w="1134" w:type="dxa"/>
            <w:noWrap w:val="0"/>
            <w:vAlign w:val="center"/>
          </w:tcPr>
          <w:p w14:paraId="168E28CD">
            <w:pPr>
              <w:spacing w:line="300" w:lineRule="exact"/>
              <w:rPr>
                <w:rFonts w:ascii="微软雅黑" w:hAnsi="微软雅黑" w:eastAsia="微软雅黑" w:cs="微软雅黑"/>
                <w:sz w:val="24"/>
                <w:szCs w:val="24"/>
              </w:rPr>
            </w:pPr>
          </w:p>
        </w:tc>
        <w:tc>
          <w:tcPr>
            <w:tcW w:w="1276" w:type="dxa"/>
            <w:noWrap w:val="0"/>
            <w:vAlign w:val="top"/>
          </w:tcPr>
          <w:p w14:paraId="1F3403C8">
            <w:pPr>
              <w:spacing w:line="300" w:lineRule="exact"/>
              <w:rPr>
                <w:rFonts w:ascii="微软雅黑" w:hAnsi="微软雅黑" w:eastAsia="微软雅黑" w:cs="微软雅黑"/>
                <w:sz w:val="24"/>
                <w:szCs w:val="24"/>
              </w:rPr>
            </w:pPr>
          </w:p>
        </w:tc>
        <w:tc>
          <w:tcPr>
            <w:tcW w:w="1275" w:type="dxa"/>
            <w:noWrap w:val="0"/>
            <w:vAlign w:val="top"/>
          </w:tcPr>
          <w:p w14:paraId="0472BFBC">
            <w:pPr>
              <w:spacing w:line="300" w:lineRule="exact"/>
              <w:rPr>
                <w:rFonts w:ascii="微软雅黑" w:hAnsi="微软雅黑" w:eastAsia="微软雅黑" w:cs="微软雅黑"/>
                <w:sz w:val="24"/>
                <w:szCs w:val="24"/>
              </w:rPr>
            </w:pPr>
          </w:p>
        </w:tc>
      </w:tr>
      <w:tr w14:paraId="22E23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288EC12C">
            <w:pPr>
              <w:pStyle w:val="26"/>
              <w:spacing w:line="300" w:lineRule="exact"/>
              <w:ind w:left="0"/>
              <w:jc w:val="center"/>
              <w:rPr>
                <w:rFonts w:ascii="微软雅黑" w:hAnsi="微软雅黑" w:eastAsia="微软雅黑" w:cs="微软雅黑"/>
                <w:sz w:val="24"/>
                <w:szCs w:val="24"/>
              </w:rPr>
            </w:pPr>
          </w:p>
        </w:tc>
        <w:tc>
          <w:tcPr>
            <w:tcW w:w="1543" w:type="dxa"/>
            <w:noWrap w:val="0"/>
            <w:vAlign w:val="center"/>
          </w:tcPr>
          <w:p w14:paraId="5F59C1E7">
            <w:pPr>
              <w:spacing w:line="300" w:lineRule="exact"/>
              <w:rPr>
                <w:rFonts w:ascii="微软雅黑" w:hAnsi="微软雅黑" w:eastAsia="微软雅黑" w:cs="微软雅黑"/>
                <w:sz w:val="24"/>
                <w:szCs w:val="24"/>
              </w:rPr>
            </w:pPr>
            <w:r>
              <w:rPr>
                <w:rFonts w:hint="eastAsia" w:ascii="微软雅黑" w:hAnsi="微软雅黑" w:eastAsia="微软雅黑" w:cs="微软雅黑"/>
                <w:sz w:val="24"/>
                <w:szCs w:val="24"/>
              </w:rPr>
              <w:t>总计（元）</w:t>
            </w:r>
          </w:p>
        </w:tc>
        <w:tc>
          <w:tcPr>
            <w:tcW w:w="6945" w:type="dxa"/>
            <w:gridSpan w:val="5"/>
            <w:noWrap w:val="0"/>
            <w:vAlign w:val="center"/>
          </w:tcPr>
          <w:p w14:paraId="3AC1AD3F">
            <w:pPr>
              <w:spacing w:line="300" w:lineRule="exact"/>
              <w:rPr>
                <w:rFonts w:ascii="微软雅黑" w:hAnsi="微软雅黑" w:eastAsia="微软雅黑" w:cs="微软雅黑"/>
                <w:sz w:val="24"/>
                <w:szCs w:val="24"/>
              </w:rPr>
            </w:pPr>
          </w:p>
        </w:tc>
      </w:tr>
    </w:tbl>
    <w:p w14:paraId="55A53F87">
      <w:pPr>
        <w:pStyle w:val="11"/>
        <w:ind w:firstLine="0"/>
        <w:rPr>
          <w:rFonts w:hint="eastAsia"/>
        </w:rPr>
      </w:pPr>
    </w:p>
    <w:p w14:paraId="56E8C518">
      <w:pPr>
        <w:snapToGrid w:val="0"/>
        <w:spacing w:line="600" w:lineRule="exact"/>
        <w:ind w:firstLine="834" w:firstLineChars="300"/>
        <w:rPr>
          <w:rFonts w:hint="eastAsia" w:ascii="微软雅黑" w:hAnsi="微软雅黑" w:eastAsia="微软雅黑" w:cs="微软雅黑"/>
          <w:sz w:val="30"/>
          <w:szCs w:val="30"/>
        </w:rPr>
      </w:pPr>
      <w:r>
        <w:rPr>
          <w:rFonts w:hint="eastAsia" w:ascii="微软雅黑" w:hAnsi="微软雅黑" w:eastAsia="微软雅黑" w:cs="微软雅黑"/>
          <w:sz w:val="30"/>
          <w:szCs w:val="30"/>
          <w:lang w:val="en-US" w:eastAsia="zh-CN"/>
        </w:rPr>
        <w:t>备</w:t>
      </w:r>
      <w:r>
        <w:rPr>
          <w:rFonts w:hint="eastAsia" w:ascii="微软雅黑" w:hAnsi="微软雅黑" w:eastAsia="微软雅黑" w:cs="微软雅黑"/>
          <w:sz w:val="30"/>
          <w:szCs w:val="30"/>
        </w:rPr>
        <w:t>注：</w:t>
      </w:r>
      <w:r>
        <w:rPr>
          <w:rFonts w:hint="eastAsia" w:ascii="微软雅黑" w:hAnsi="微软雅黑" w:eastAsia="微软雅黑" w:cs="微软雅黑"/>
          <w:sz w:val="30"/>
          <w:szCs w:val="30"/>
          <w:lang w:val="en-US" w:eastAsia="zh-CN"/>
        </w:rPr>
        <w:t>1.</w:t>
      </w:r>
      <w:r>
        <w:rPr>
          <w:rFonts w:hint="eastAsia" w:ascii="微软雅黑" w:hAnsi="微软雅黑" w:eastAsia="微软雅黑" w:cs="微软雅黑"/>
          <w:sz w:val="30"/>
          <w:szCs w:val="30"/>
        </w:rPr>
        <w:t>本表可根据项目实际情况调整，并逐页盖章；</w:t>
      </w:r>
    </w:p>
    <w:p w14:paraId="2A960390">
      <w:pPr>
        <w:snapToGrid w:val="0"/>
        <w:spacing w:line="600" w:lineRule="exact"/>
        <w:ind w:left="804" w:leftChars="428" w:firstLine="556" w:firstLineChars="200"/>
        <w:rPr>
          <w:rFonts w:ascii="微软雅黑" w:hAnsi="微软雅黑" w:eastAsia="微软雅黑" w:cs="微软雅黑"/>
          <w:szCs w:val="30"/>
        </w:rPr>
      </w:pPr>
      <w:r>
        <w:rPr>
          <w:rFonts w:hint="eastAsia" w:ascii="微软雅黑" w:hAnsi="微软雅黑" w:eastAsia="微软雅黑" w:cs="微软雅黑"/>
          <w:sz w:val="30"/>
          <w:szCs w:val="30"/>
          <w:lang w:val="en-US" w:eastAsia="zh-CN"/>
        </w:rPr>
        <w:t>2.若设备涉及专机专用耗材、试剂请单独报价，并作出重庆市最低价承诺，供采购人参考</w:t>
      </w:r>
      <w:r>
        <w:rPr>
          <w:rFonts w:hint="eastAsia" w:ascii="微软雅黑" w:hAnsi="微软雅黑" w:eastAsia="微软雅黑" w:cs="微软雅黑"/>
          <w:sz w:val="30"/>
          <w:szCs w:val="30"/>
        </w:rPr>
        <w:t>；</w:t>
      </w:r>
      <w:r>
        <w:rPr>
          <w:rFonts w:hint="eastAsia" w:ascii="微软雅黑" w:hAnsi="微软雅黑" w:eastAsia="微软雅黑" w:cs="微软雅黑"/>
          <w:szCs w:val="30"/>
        </w:rPr>
        <w:t xml:space="preserve"> </w:t>
      </w:r>
    </w:p>
    <w:p w14:paraId="0793C269">
      <w:pPr>
        <w:spacing w:line="600" w:lineRule="exact"/>
        <w:ind w:firstLine="556" w:firstLineChars="200"/>
        <w:rPr>
          <w:rFonts w:ascii="微软雅黑" w:hAnsi="微软雅黑" w:eastAsia="微软雅黑" w:cs="微软雅黑"/>
          <w:sz w:val="30"/>
          <w:szCs w:val="30"/>
        </w:rPr>
      </w:pPr>
    </w:p>
    <w:p w14:paraId="498AA92E">
      <w:pPr>
        <w:tabs>
          <w:tab w:val="left" w:pos="6300"/>
        </w:tabs>
        <w:snapToGrid w:val="0"/>
        <w:spacing w:line="600" w:lineRule="exact"/>
        <w:ind w:firstLine="556" w:firstLineChars="200"/>
        <w:rPr>
          <w:rFonts w:ascii="微软雅黑" w:hAnsi="微软雅黑" w:eastAsia="微软雅黑" w:cs="微软雅黑"/>
          <w:sz w:val="30"/>
          <w:szCs w:val="30"/>
        </w:rPr>
      </w:pP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lang w:val="en-US" w:eastAsia="zh-CN"/>
        </w:rPr>
        <w:t xml:space="preserve">                   </w:t>
      </w:r>
      <w:r>
        <w:rPr>
          <w:rFonts w:hint="eastAsia" w:ascii="微软雅黑" w:hAnsi="微软雅黑" w:eastAsia="微软雅黑" w:cs="微软雅黑"/>
          <w:sz w:val="30"/>
          <w:szCs w:val="30"/>
        </w:rPr>
        <w:t>供应商名称（公章）：</w:t>
      </w:r>
    </w:p>
    <w:p w14:paraId="1A117DC9">
      <w:pPr>
        <w:spacing w:line="594" w:lineRule="exact"/>
        <w:rPr>
          <w:rFonts w:ascii="微软雅黑" w:hAnsi="微软雅黑" w:eastAsia="微软雅黑" w:cs="微软雅黑"/>
          <w:sz w:val="30"/>
          <w:szCs w:val="30"/>
        </w:rPr>
      </w:pP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rPr>
        <w:t>年</w:t>
      </w: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rPr>
        <w:t>月</w:t>
      </w: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rPr>
        <w:t>日</w:t>
      </w:r>
      <w:r>
        <w:rPr>
          <w:rFonts w:ascii="微软雅黑" w:hAnsi="微软雅黑" w:eastAsia="微软雅黑" w:cs="微软雅黑"/>
          <w:sz w:val="30"/>
          <w:szCs w:val="30"/>
        </w:rPr>
        <w:t xml:space="preserve"> </w:t>
      </w:r>
    </w:p>
    <w:p w14:paraId="327E10E0">
      <w:pPr>
        <w:rPr>
          <w:rFonts w:ascii="微软雅黑" w:hAnsi="微软雅黑" w:eastAsia="微软雅黑" w:cs="微软雅黑"/>
          <w:sz w:val="30"/>
          <w:szCs w:val="30"/>
        </w:rPr>
      </w:pPr>
      <w:r>
        <w:rPr>
          <w:rFonts w:ascii="微软雅黑" w:hAnsi="微软雅黑" w:eastAsia="微软雅黑" w:cs="微软雅黑"/>
          <w:sz w:val="30"/>
          <w:szCs w:val="30"/>
        </w:rPr>
        <w:br w:type="page"/>
      </w:r>
    </w:p>
    <w:p w14:paraId="7C24943D">
      <w:pPr>
        <w:spacing w:line="594" w:lineRule="exact"/>
        <w:jc w:val="both"/>
        <w:rPr>
          <w:rFonts w:hint="eastAsia" w:ascii="微软雅黑" w:hAnsi="微软雅黑" w:eastAsia="微软雅黑"/>
          <w:b/>
          <w:bCs/>
          <w:sz w:val="32"/>
          <w:szCs w:val="32"/>
        </w:rPr>
      </w:pPr>
      <w:r>
        <w:rPr>
          <w:rFonts w:hint="eastAsia" w:ascii="微软雅黑" w:hAnsi="微软雅黑" w:eastAsia="微软雅黑"/>
          <w:b/>
          <w:bCs/>
          <w:sz w:val="32"/>
          <w:szCs w:val="32"/>
          <w:lang w:val="en-US" w:eastAsia="zh-CN"/>
        </w:rPr>
        <w:t>六、</w:t>
      </w:r>
      <w:r>
        <w:rPr>
          <w:rFonts w:hint="eastAsia" w:ascii="微软雅黑" w:hAnsi="微软雅黑" w:eastAsia="微软雅黑"/>
          <w:b/>
          <w:bCs/>
          <w:sz w:val="32"/>
          <w:szCs w:val="32"/>
        </w:rPr>
        <w:t>技术参数</w:t>
      </w:r>
      <w:r>
        <w:rPr>
          <w:rFonts w:hint="eastAsia" w:ascii="微软雅黑" w:hAnsi="微软雅黑" w:eastAsia="微软雅黑" w:cs="宋体"/>
          <w:b/>
          <w:bCs/>
          <w:sz w:val="32"/>
          <w:szCs w:val="32"/>
        </w:rPr>
        <w:t>对照表</w:t>
      </w:r>
    </w:p>
    <w:p w14:paraId="101BC091">
      <w:pPr>
        <w:spacing w:line="594" w:lineRule="exact"/>
        <w:jc w:val="left"/>
        <w:rPr>
          <w:rFonts w:hint="eastAsia" w:ascii="微软雅黑" w:hAnsi="微软雅黑" w:eastAsia="微软雅黑"/>
          <w:sz w:val="30"/>
          <w:szCs w:val="30"/>
        </w:rPr>
      </w:pPr>
      <w:r>
        <w:rPr>
          <w:rFonts w:hint="eastAsia" w:ascii="方正仿宋_GBK" w:eastAsia="方正仿宋_GBK"/>
          <w:sz w:val="30"/>
          <w:szCs w:val="30"/>
        </w:rPr>
        <w:t>（</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人公</w:t>
      </w:r>
      <w:r>
        <w:rPr>
          <w:rFonts w:hint="eastAsia" w:ascii="微软雅黑" w:hAnsi="微软雅黑" w:eastAsia="微软雅黑" w:cs="宋体"/>
          <w:sz w:val="30"/>
          <w:szCs w:val="30"/>
        </w:rPr>
        <w:t>章</w:t>
      </w:r>
      <w:r>
        <w:rPr>
          <w:rFonts w:hint="eastAsia" w:ascii="微软雅黑" w:hAnsi="微软雅黑" w:eastAsia="微软雅黑" w:cs="___WRD_EMBED_SUB_53"/>
          <w:sz w:val="30"/>
          <w:szCs w:val="30"/>
        </w:rPr>
        <w:t>）</w:t>
      </w:r>
      <w:r>
        <w:rPr>
          <w:rFonts w:hint="eastAsia" w:ascii="微软雅黑" w:hAnsi="微软雅黑" w:eastAsia="微软雅黑"/>
          <w:sz w:val="30"/>
          <w:szCs w:val="30"/>
        </w:rPr>
        <w:t xml:space="preserve">                               </w:t>
      </w:r>
    </w:p>
    <w:tbl>
      <w:tblPr>
        <w:tblStyle w:val="13"/>
        <w:tblW w:w="0" w:type="auto"/>
        <w:tblInd w:w="-2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
        <w:gridCol w:w="3012"/>
        <w:gridCol w:w="3686"/>
        <w:gridCol w:w="2126"/>
      </w:tblGrid>
      <w:tr w14:paraId="28BB4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2086E9D9">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序</w:t>
            </w:r>
            <w:r>
              <w:rPr>
                <w:rFonts w:hint="eastAsia" w:ascii="微软雅黑" w:hAnsi="微软雅黑" w:eastAsia="微软雅黑" w:cs="___WRD_EMBED_SUB_53"/>
                <w:sz w:val="30"/>
                <w:szCs w:val="30"/>
              </w:rPr>
              <w:t>号</w:t>
            </w:r>
          </w:p>
        </w:tc>
        <w:tc>
          <w:tcPr>
            <w:tcW w:w="3012" w:type="dxa"/>
            <w:tcBorders>
              <w:top w:val="single" w:color="auto" w:sz="4" w:space="0"/>
              <w:left w:val="single" w:color="auto" w:sz="4" w:space="0"/>
              <w:bottom w:val="single" w:color="auto" w:sz="4" w:space="0"/>
              <w:right w:val="single" w:color="auto" w:sz="4" w:space="0"/>
            </w:tcBorders>
            <w:noWrap w:val="0"/>
            <w:vAlign w:val="center"/>
          </w:tcPr>
          <w:p w14:paraId="7AB1D065">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询</w:t>
            </w:r>
            <w:r>
              <w:rPr>
                <w:rFonts w:hint="eastAsia" w:ascii="微软雅黑" w:hAnsi="微软雅黑" w:eastAsia="微软雅黑" w:cs="___WRD_EMBED_SUB_53"/>
                <w:sz w:val="30"/>
                <w:szCs w:val="30"/>
              </w:rPr>
              <w:t>价通</w:t>
            </w:r>
            <w:r>
              <w:rPr>
                <w:rFonts w:hint="eastAsia" w:ascii="微软雅黑" w:hAnsi="微软雅黑" w:eastAsia="微软雅黑" w:cs="宋体"/>
                <w:sz w:val="30"/>
                <w:szCs w:val="30"/>
              </w:rPr>
              <w:t>知书详细</w:t>
            </w:r>
            <w:r>
              <w:rPr>
                <w:rFonts w:hint="eastAsia" w:ascii="微软雅黑" w:hAnsi="微软雅黑" w:eastAsia="微软雅黑" w:cs="___WRD_EMBED_SUB_53"/>
                <w:sz w:val="30"/>
                <w:szCs w:val="30"/>
              </w:rPr>
              <w:t>要求</w:t>
            </w:r>
          </w:p>
        </w:tc>
        <w:tc>
          <w:tcPr>
            <w:tcW w:w="3686" w:type="dxa"/>
            <w:tcBorders>
              <w:top w:val="single" w:color="auto" w:sz="4" w:space="0"/>
              <w:left w:val="single" w:color="auto" w:sz="4" w:space="0"/>
              <w:bottom w:val="single" w:color="auto" w:sz="4" w:space="0"/>
              <w:right w:val="single" w:color="auto" w:sz="4" w:space="0"/>
            </w:tcBorders>
            <w:noWrap w:val="0"/>
            <w:vAlign w:val="center"/>
          </w:tcPr>
          <w:p w14:paraId="4338404A">
            <w:pPr>
              <w:spacing w:line="594" w:lineRule="exact"/>
              <w:jc w:val="center"/>
              <w:rPr>
                <w:rFonts w:hint="eastAsia" w:ascii="微软雅黑" w:hAnsi="微软雅黑" w:eastAsia="微软雅黑"/>
                <w:sz w:val="30"/>
                <w:szCs w:val="30"/>
              </w:rPr>
            </w:pPr>
            <w:r>
              <w:rPr>
                <w:rFonts w:hint="eastAsia" w:ascii="微软雅黑" w:hAnsi="微软雅黑" w:eastAsia="微软雅黑"/>
                <w:sz w:val="30"/>
                <w:szCs w:val="30"/>
              </w:rPr>
              <w:t>响应</w:t>
            </w:r>
            <w:r>
              <w:rPr>
                <w:rFonts w:hint="eastAsia" w:ascii="微软雅黑" w:hAnsi="微软雅黑" w:eastAsia="微软雅黑" w:cs="宋体"/>
                <w:sz w:val="30"/>
                <w:szCs w:val="30"/>
              </w:rPr>
              <w:t>文</w:t>
            </w:r>
            <w:r>
              <w:rPr>
                <w:rFonts w:hint="eastAsia" w:ascii="微软雅黑" w:hAnsi="微软雅黑" w:eastAsia="微软雅黑" w:cs="___WRD_EMBED_SUB_53"/>
                <w:sz w:val="30"/>
                <w:szCs w:val="30"/>
              </w:rPr>
              <w:t>件</w:t>
            </w:r>
            <w:r>
              <w:rPr>
                <w:rFonts w:hint="eastAsia" w:ascii="微软雅黑" w:hAnsi="微软雅黑" w:eastAsia="微软雅黑" w:cs="宋体"/>
                <w:sz w:val="30"/>
                <w:szCs w:val="30"/>
              </w:rPr>
              <w:t>具体</w:t>
            </w:r>
            <w:r>
              <w:rPr>
                <w:rFonts w:hint="eastAsia" w:ascii="微软雅黑" w:hAnsi="微软雅黑" w:eastAsia="微软雅黑" w:cs="___WRD_EMBED_SUB_53"/>
                <w:sz w:val="30"/>
                <w:szCs w:val="30"/>
              </w:rPr>
              <w:t>响应</w:t>
            </w:r>
            <w:r>
              <w:rPr>
                <w:rFonts w:hint="eastAsia" w:ascii="微软雅黑" w:hAnsi="微软雅黑" w:eastAsia="微软雅黑" w:cs="宋体"/>
                <w:sz w:val="30"/>
                <w:szCs w:val="30"/>
              </w:rPr>
              <w:t>情况</w:t>
            </w:r>
          </w:p>
        </w:tc>
        <w:tc>
          <w:tcPr>
            <w:tcW w:w="2126" w:type="dxa"/>
            <w:tcBorders>
              <w:top w:val="single" w:color="auto" w:sz="4" w:space="0"/>
              <w:left w:val="single" w:color="auto" w:sz="4" w:space="0"/>
              <w:bottom w:val="single" w:color="auto" w:sz="4" w:space="0"/>
              <w:right w:val="single" w:color="auto" w:sz="4" w:space="0"/>
            </w:tcBorders>
            <w:noWrap w:val="0"/>
            <w:vAlign w:val="center"/>
          </w:tcPr>
          <w:p w14:paraId="06032D18">
            <w:pPr>
              <w:spacing w:line="594" w:lineRule="exact"/>
              <w:jc w:val="center"/>
              <w:rPr>
                <w:rFonts w:hint="eastAsia" w:ascii="微软雅黑" w:hAnsi="微软雅黑" w:eastAsia="微软雅黑" w:cs="宋体"/>
                <w:sz w:val="30"/>
                <w:szCs w:val="30"/>
              </w:rPr>
            </w:pPr>
            <w:r>
              <w:rPr>
                <w:rFonts w:hint="eastAsia" w:ascii="微软雅黑" w:hAnsi="微软雅黑" w:eastAsia="微软雅黑" w:cs="宋体"/>
                <w:sz w:val="30"/>
                <w:szCs w:val="30"/>
              </w:rPr>
              <w:t>是否偏离</w:t>
            </w:r>
          </w:p>
          <w:p w14:paraId="60F68E4E">
            <w:pPr>
              <w:spacing w:line="594" w:lineRule="exact"/>
              <w:jc w:val="center"/>
              <w:rPr>
                <w:rFonts w:hint="eastAsia" w:ascii="微软雅黑" w:hAnsi="微软雅黑" w:eastAsia="微软雅黑"/>
                <w:sz w:val="30"/>
                <w:szCs w:val="30"/>
              </w:rPr>
            </w:pP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正或负或无</w:t>
            </w:r>
            <w:r>
              <w:rPr>
                <w:rFonts w:hint="eastAsia" w:ascii="微软雅黑" w:hAnsi="微软雅黑" w:eastAsia="微软雅黑" w:cs="___WRD_EMBED_SUB_53"/>
                <w:sz w:val="30"/>
                <w:szCs w:val="30"/>
              </w:rPr>
              <w:t>）</w:t>
            </w:r>
          </w:p>
        </w:tc>
      </w:tr>
      <w:tr w14:paraId="5E3D0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1D56BAF4">
            <w:pPr>
              <w:spacing w:line="594" w:lineRule="exact"/>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4CC277A7">
            <w:pPr>
              <w:spacing w:line="594" w:lineRule="exact"/>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38B937EC">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15354276">
            <w:pPr>
              <w:spacing w:line="594" w:lineRule="exact"/>
              <w:ind w:firstLine="556" w:firstLineChars="200"/>
              <w:rPr>
                <w:rFonts w:hint="eastAsia" w:ascii="方正仿宋_GBK" w:eastAsia="方正仿宋_GBK"/>
                <w:sz w:val="30"/>
                <w:szCs w:val="30"/>
              </w:rPr>
            </w:pPr>
          </w:p>
        </w:tc>
      </w:tr>
      <w:tr w14:paraId="75056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5B442B29">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37244095">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645D86D3">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4405F467">
            <w:pPr>
              <w:spacing w:line="594" w:lineRule="exact"/>
              <w:ind w:firstLine="556" w:firstLineChars="200"/>
              <w:rPr>
                <w:rFonts w:hint="eastAsia" w:ascii="方正仿宋_GBK" w:eastAsia="方正仿宋_GBK"/>
                <w:sz w:val="30"/>
                <w:szCs w:val="30"/>
              </w:rPr>
            </w:pPr>
          </w:p>
        </w:tc>
      </w:tr>
      <w:tr w14:paraId="44E28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6DD57445">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4B105AD4">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0AC0BF57">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1392B316">
            <w:pPr>
              <w:spacing w:line="594" w:lineRule="exact"/>
              <w:ind w:firstLine="556" w:firstLineChars="200"/>
              <w:rPr>
                <w:rFonts w:hint="eastAsia" w:ascii="方正仿宋_GBK" w:eastAsia="方正仿宋_GBK"/>
                <w:sz w:val="30"/>
                <w:szCs w:val="30"/>
              </w:rPr>
            </w:pPr>
          </w:p>
        </w:tc>
      </w:tr>
      <w:tr w14:paraId="1FA45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195BAAF4">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6FFCFB78">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78466E27">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4A2A36F8">
            <w:pPr>
              <w:spacing w:line="594" w:lineRule="exact"/>
              <w:ind w:firstLine="556" w:firstLineChars="200"/>
              <w:rPr>
                <w:rFonts w:hint="eastAsia" w:ascii="方正仿宋_GBK" w:eastAsia="方正仿宋_GBK"/>
                <w:sz w:val="30"/>
                <w:szCs w:val="30"/>
              </w:rPr>
            </w:pPr>
          </w:p>
        </w:tc>
      </w:tr>
      <w:tr w14:paraId="240C1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35A549DA">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0314C61F">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1E5EE111">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382066FB">
            <w:pPr>
              <w:spacing w:line="594" w:lineRule="exact"/>
              <w:ind w:firstLine="556" w:firstLineChars="200"/>
              <w:rPr>
                <w:rFonts w:hint="eastAsia" w:ascii="方正仿宋_GBK" w:eastAsia="方正仿宋_GBK"/>
                <w:sz w:val="30"/>
                <w:szCs w:val="30"/>
              </w:rPr>
            </w:pPr>
          </w:p>
        </w:tc>
      </w:tr>
      <w:tr w14:paraId="469E9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65A9EEBA">
            <w:pPr>
              <w:spacing w:line="594" w:lineRule="exact"/>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63B64F3F">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584063D3">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660E924D">
            <w:pPr>
              <w:spacing w:line="594" w:lineRule="exact"/>
              <w:ind w:firstLine="556" w:firstLineChars="200"/>
              <w:rPr>
                <w:rFonts w:hint="eastAsia" w:ascii="方正仿宋_GBK" w:eastAsia="方正仿宋_GBK"/>
                <w:sz w:val="30"/>
                <w:szCs w:val="30"/>
              </w:rPr>
            </w:pPr>
          </w:p>
        </w:tc>
      </w:tr>
      <w:tr w14:paraId="28EE1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7899F0F9">
            <w:pPr>
              <w:spacing w:line="594" w:lineRule="exact"/>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43834306">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3CE300B4">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525590AC">
            <w:pPr>
              <w:spacing w:line="594" w:lineRule="exact"/>
              <w:ind w:firstLine="556" w:firstLineChars="200"/>
              <w:rPr>
                <w:rFonts w:hint="eastAsia" w:ascii="方正仿宋_GBK" w:eastAsia="方正仿宋_GBK"/>
                <w:sz w:val="30"/>
                <w:szCs w:val="30"/>
              </w:rPr>
            </w:pPr>
          </w:p>
        </w:tc>
      </w:tr>
      <w:tr w14:paraId="683E0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1F7FB796">
            <w:pPr>
              <w:spacing w:line="594" w:lineRule="exact"/>
              <w:ind w:firstLine="556" w:firstLineChars="200"/>
              <w:jc w:val="center"/>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1871CA4E">
            <w:pPr>
              <w:spacing w:line="594" w:lineRule="exact"/>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736F2BF1">
            <w:pPr>
              <w:spacing w:line="594" w:lineRule="exact"/>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63E620D0">
            <w:pPr>
              <w:spacing w:line="594" w:lineRule="exact"/>
              <w:ind w:firstLine="556" w:firstLineChars="200"/>
              <w:rPr>
                <w:rFonts w:hint="eastAsia" w:ascii="方正仿宋_GBK" w:eastAsia="方正仿宋_GBK"/>
                <w:sz w:val="30"/>
                <w:szCs w:val="30"/>
              </w:rPr>
            </w:pPr>
          </w:p>
        </w:tc>
      </w:tr>
      <w:tr w14:paraId="57B4E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4A183856">
            <w:pPr>
              <w:spacing w:line="594" w:lineRule="exact"/>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24671ECB">
            <w:pPr>
              <w:spacing w:line="594" w:lineRule="exact"/>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58023FB5">
            <w:pPr>
              <w:spacing w:line="594" w:lineRule="exact"/>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09CF4B07">
            <w:pPr>
              <w:spacing w:line="594" w:lineRule="exact"/>
              <w:ind w:firstLine="556" w:firstLineChars="200"/>
              <w:rPr>
                <w:rFonts w:hint="eastAsia" w:ascii="方正仿宋_GBK" w:eastAsia="方正仿宋_GBK"/>
                <w:sz w:val="30"/>
                <w:szCs w:val="30"/>
              </w:rPr>
            </w:pPr>
          </w:p>
        </w:tc>
      </w:tr>
      <w:tr w14:paraId="7727A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045AC3EC">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4ADE30E8">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017ECC41">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6D81DBAE">
            <w:pPr>
              <w:spacing w:line="594" w:lineRule="exact"/>
              <w:ind w:firstLine="556" w:firstLineChars="200"/>
              <w:rPr>
                <w:rFonts w:hint="eastAsia" w:ascii="方正仿宋_GBK" w:eastAsia="方正仿宋_GBK"/>
                <w:sz w:val="30"/>
                <w:szCs w:val="30"/>
              </w:rPr>
            </w:pPr>
          </w:p>
        </w:tc>
      </w:tr>
      <w:tr w14:paraId="2B898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766133D1">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77C4B506">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55E572FD">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38843DA7">
            <w:pPr>
              <w:spacing w:line="594" w:lineRule="exact"/>
              <w:ind w:firstLine="556" w:firstLineChars="200"/>
              <w:rPr>
                <w:rFonts w:hint="eastAsia" w:ascii="方正仿宋_GBK" w:eastAsia="方正仿宋_GBK"/>
                <w:sz w:val="30"/>
                <w:szCs w:val="30"/>
              </w:rPr>
            </w:pPr>
          </w:p>
        </w:tc>
      </w:tr>
    </w:tbl>
    <w:p w14:paraId="70557DE1">
      <w:pPr>
        <w:spacing w:line="594" w:lineRule="exact"/>
        <w:ind w:firstLine="556" w:firstLineChars="200"/>
        <w:rPr>
          <w:rFonts w:hint="eastAsia" w:ascii="微软雅黑" w:hAnsi="微软雅黑" w:eastAsia="微软雅黑" w:cs="___WRD_EMBED_SUB_53"/>
          <w:sz w:val="30"/>
          <w:szCs w:val="30"/>
        </w:rPr>
      </w:pPr>
      <w:r>
        <w:rPr>
          <w:rFonts w:hint="eastAsia" w:ascii="微软雅黑" w:hAnsi="微软雅黑" w:eastAsia="微软雅黑"/>
          <w:sz w:val="30"/>
          <w:szCs w:val="30"/>
        </w:rPr>
        <w:t>备</w:t>
      </w:r>
      <w:r>
        <w:rPr>
          <w:rFonts w:hint="eastAsia" w:ascii="微软雅黑" w:hAnsi="微软雅黑" w:eastAsia="微软雅黑" w:cs="宋体"/>
          <w:sz w:val="30"/>
          <w:szCs w:val="30"/>
        </w:rPr>
        <w:t>注</w:t>
      </w:r>
      <w:r>
        <w:rPr>
          <w:rFonts w:hint="eastAsia" w:ascii="微软雅黑" w:hAnsi="微软雅黑" w:eastAsia="微软雅黑" w:cs="___WRD_EMBED_SUB_53"/>
          <w:sz w:val="30"/>
          <w:szCs w:val="30"/>
        </w:rPr>
        <w:t>：</w:t>
      </w:r>
      <w:r>
        <w:rPr>
          <w:rFonts w:hint="eastAsia" w:ascii="微软雅黑" w:hAnsi="微软雅黑" w:eastAsia="微软雅黑" w:cs="___WRD_EMBED_SUB_53"/>
          <w:sz w:val="30"/>
          <w:szCs w:val="30"/>
          <w:lang w:val="en-US" w:eastAsia="zh-CN"/>
        </w:rPr>
        <w:t>1.</w:t>
      </w:r>
      <w:r>
        <w:rPr>
          <w:rFonts w:hint="eastAsia" w:ascii="微软雅黑" w:hAnsi="微软雅黑" w:eastAsia="微软雅黑" w:cs="宋体"/>
          <w:sz w:val="30"/>
          <w:szCs w:val="30"/>
        </w:rPr>
        <w:t>对照表</w:t>
      </w:r>
      <w:r>
        <w:rPr>
          <w:rFonts w:hint="eastAsia" w:ascii="微软雅黑" w:hAnsi="微软雅黑" w:eastAsia="微软雅黑" w:cs="___WRD_EMBED_SUB_53"/>
          <w:sz w:val="30"/>
          <w:szCs w:val="30"/>
        </w:rPr>
        <w:t>内</w:t>
      </w:r>
      <w:r>
        <w:rPr>
          <w:rFonts w:hint="eastAsia" w:ascii="微软雅黑" w:hAnsi="微软雅黑" w:eastAsia="微软雅黑" w:cs="宋体"/>
          <w:sz w:val="30"/>
          <w:szCs w:val="30"/>
        </w:rPr>
        <w:t>容</w:t>
      </w:r>
      <w:r>
        <w:rPr>
          <w:rFonts w:hint="eastAsia" w:ascii="微软雅黑" w:hAnsi="微软雅黑" w:eastAsia="微软雅黑" w:cs="___WRD_EMBED_SUB_53"/>
          <w:sz w:val="30"/>
          <w:szCs w:val="30"/>
        </w:rPr>
        <w:t>应包含“技术参数”</w:t>
      </w:r>
      <w:r>
        <w:rPr>
          <w:rFonts w:hint="eastAsia" w:ascii="微软雅黑" w:hAnsi="微软雅黑" w:eastAsia="微软雅黑" w:cs="宋体"/>
          <w:sz w:val="30"/>
          <w:szCs w:val="30"/>
        </w:rPr>
        <w:t>中</w:t>
      </w:r>
      <w:r>
        <w:rPr>
          <w:rFonts w:hint="eastAsia" w:ascii="微软雅黑" w:hAnsi="微软雅黑" w:eastAsia="微软雅黑" w:cs="___WRD_EMBED_SUB_53"/>
          <w:sz w:val="30"/>
          <w:szCs w:val="30"/>
        </w:rPr>
        <w:t>的全部内</w:t>
      </w:r>
      <w:r>
        <w:rPr>
          <w:rFonts w:hint="eastAsia" w:ascii="微软雅黑" w:hAnsi="微软雅黑" w:eastAsia="微软雅黑" w:cs="宋体"/>
          <w:sz w:val="30"/>
          <w:szCs w:val="30"/>
        </w:rPr>
        <w:t>容</w:t>
      </w:r>
      <w:r>
        <w:rPr>
          <w:rFonts w:hint="eastAsia" w:ascii="微软雅黑" w:hAnsi="微软雅黑" w:eastAsia="微软雅黑" w:cs="___WRD_EMBED_SUB_53"/>
          <w:sz w:val="30"/>
          <w:szCs w:val="30"/>
        </w:rPr>
        <w:t>；</w:t>
      </w:r>
    </w:p>
    <w:p w14:paraId="01E13594">
      <w:pPr>
        <w:numPr>
          <w:ilvl w:val="0"/>
          <w:numId w:val="7"/>
        </w:numPr>
        <w:spacing w:line="594" w:lineRule="exact"/>
        <w:ind w:firstLine="1390" w:firstLineChars="500"/>
        <w:rPr>
          <w:rFonts w:hint="eastAsia" w:ascii="微软雅黑" w:hAnsi="微软雅黑" w:eastAsia="微软雅黑" w:cs="___WRD_EMBED_SUB_53"/>
          <w:sz w:val="30"/>
          <w:szCs w:val="30"/>
          <w:lang w:val="en-US" w:eastAsia="zh-CN"/>
        </w:rPr>
      </w:pPr>
      <w:r>
        <w:rPr>
          <w:rFonts w:hint="eastAsia" w:ascii="微软雅黑" w:hAnsi="微软雅黑" w:eastAsia="微软雅黑" w:cs="___WRD_EMBED_SUB_53"/>
          <w:sz w:val="30"/>
          <w:szCs w:val="30"/>
          <w:lang w:val="en-US" w:eastAsia="zh-CN"/>
        </w:rPr>
        <w:t>须提供相应支撑材料，并标明页码，否则为无效投标；</w:t>
      </w:r>
    </w:p>
    <w:p w14:paraId="70C8F67D">
      <w:pPr>
        <w:numPr>
          <w:ilvl w:val="0"/>
          <w:numId w:val="7"/>
        </w:numPr>
        <w:spacing w:line="594" w:lineRule="exact"/>
        <w:ind w:firstLine="1390" w:firstLineChars="500"/>
        <w:rPr>
          <w:rFonts w:hint="eastAsia" w:ascii="微软雅黑" w:hAnsi="微软雅黑" w:eastAsia="微软雅黑"/>
          <w:sz w:val="30"/>
          <w:szCs w:val="30"/>
        </w:rPr>
      </w:pPr>
      <w:r>
        <w:rPr>
          <w:rFonts w:hint="eastAsia" w:ascii="微软雅黑" w:hAnsi="微软雅黑" w:eastAsia="微软雅黑" w:cs="宋体"/>
          <w:sz w:val="30"/>
          <w:szCs w:val="30"/>
        </w:rPr>
        <w:t>此表可增减</w:t>
      </w:r>
      <w:r>
        <w:rPr>
          <w:rFonts w:hint="eastAsia" w:ascii="微软雅黑" w:hAnsi="微软雅黑" w:eastAsia="微软雅黑" w:cs="___WRD_EMBED_SUB_53"/>
          <w:sz w:val="30"/>
          <w:szCs w:val="30"/>
        </w:rPr>
        <w:t>。</w:t>
      </w:r>
    </w:p>
    <w:p w14:paraId="5E99A7EF">
      <w:pPr>
        <w:spacing w:line="594" w:lineRule="exact"/>
        <w:ind w:firstLine="596" w:firstLineChars="200"/>
        <w:rPr>
          <w:rFonts w:hint="eastAsia" w:ascii="方正仿宋_GBK" w:eastAsia="方正仿宋_GBK"/>
          <w:sz w:val="32"/>
          <w:szCs w:val="32"/>
        </w:rPr>
      </w:pPr>
    </w:p>
    <w:p w14:paraId="443C2C04">
      <w:pPr>
        <w:widowControl/>
        <w:spacing w:beforeAutospacing="1" w:afterAutospacing="1"/>
        <w:jc w:val="left"/>
        <w:rPr>
          <w:rFonts w:ascii="方正仿宋_GBK" w:eastAsia="方正仿宋_GBK"/>
          <w:sz w:val="32"/>
          <w:szCs w:val="32"/>
        </w:rPr>
        <w:sectPr>
          <w:pgSz w:w="11907" w:h="16840"/>
          <w:pgMar w:top="1928" w:right="1446" w:bottom="1644" w:left="1446" w:header="964" w:footer="992" w:gutter="0"/>
          <w:pgNumType w:fmt="numberInDash"/>
          <w:cols w:space="720" w:num="1"/>
          <w:docGrid w:type="linesAndChars" w:linePitch="390" w:charSpace="-4594"/>
        </w:sectPr>
      </w:pPr>
    </w:p>
    <w:p w14:paraId="1EF405AD">
      <w:pPr>
        <w:spacing w:line="594" w:lineRule="exact"/>
        <w:rPr>
          <w:rFonts w:hint="eastAsia" w:ascii="微软雅黑" w:hAnsi="微软雅黑" w:eastAsia="微软雅黑"/>
          <w:b/>
          <w:bCs/>
          <w:sz w:val="32"/>
          <w:szCs w:val="32"/>
        </w:rPr>
      </w:pPr>
      <w:r>
        <w:rPr>
          <w:rFonts w:hint="eastAsia" w:ascii="微软雅黑" w:hAnsi="微软雅黑" w:eastAsia="微软雅黑" w:cs="宋体"/>
          <w:sz w:val="32"/>
          <w:szCs w:val="32"/>
          <w:lang w:val="en-US" w:eastAsia="zh-CN"/>
        </w:rPr>
        <w:t>七</w:t>
      </w:r>
      <w:r>
        <w:rPr>
          <w:rFonts w:hint="eastAsia" w:ascii="微软雅黑" w:hAnsi="微软雅黑" w:eastAsia="微软雅黑" w:cs="宋体"/>
          <w:sz w:val="32"/>
          <w:szCs w:val="32"/>
          <w:lang w:eastAsia="zh-CN"/>
        </w:rPr>
        <w:t>、</w:t>
      </w:r>
      <w:r>
        <w:rPr>
          <w:rFonts w:hint="eastAsia" w:ascii="微软雅黑" w:hAnsi="微软雅黑" w:eastAsia="微软雅黑"/>
          <w:b/>
          <w:bCs/>
          <w:sz w:val="32"/>
          <w:szCs w:val="32"/>
        </w:rPr>
        <w:t>商</w:t>
      </w:r>
      <w:r>
        <w:rPr>
          <w:rFonts w:hint="eastAsia" w:ascii="微软雅黑" w:hAnsi="微软雅黑" w:eastAsia="微软雅黑" w:cs="宋体"/>
          <w:b/>
          <w:bCs/>
          <w:sz w:val="32"/>
          <w:szCs w:val="32"/>
        </w:rPr>
        <w:t>务</w:t>
      </w:r>
      <w:r>
        <w:rPr>
          <w:rFonts w:hint="eastAsia" w:ascii="微软雅黑" w:hAnsi="微软雅黑" w:eastAsia="微软雅黑" w:cs="___WRD_EMBED_SUB_53"/>
          <w:b/>
          <w:bCs/>
          <w:sz w:val="32"/>
          <w:szCs w:val="32"/>
        </w:rPr>
        <w:t>要求</w:t>
      </w:r>
      <w:r>
        <w:rPr>
          <w:rFonts w:hint="eastAsia" w:ascii="微软雅黑" w:hAnsi="微软雅黑" w:eastAsia="微软雅黑" w:cs="宋体"/>
          <w:b/>
          <w:bCs/>
          <w:sz w:val="32"/>
          <w:szCs w:val="32"/>
        </w:rPr>
        <w:t>对照表</w:t>
      </w:r>
    </w:p>
    <w:p w14:paraId="3656FCEF">
      <w:pPr>
        <w:spacing w:line="594" w:lineRule="exact"/>
        <w:jc w:val="left"/>
        <w:rPr>
          <w:rFonts w:hint="eastAsia" w:ascii="微软雅黑" w:hAnsi="微软雅黑" w:eastAsia="微软雅黑"/>
          <w:sz w:val="30"/>
          <w:szCs w:val="30"/>
        </w:rPr>
      </w:pPr>
      <w:r>
        <w:rPr>
          <w:rFonts w:hint="eastAsia" w:ascii="方正仿宋_GBK" w:eastAsia="方正仿宋_GBK"/>
          <w:sz w:val="32"/>
          <w:szCs w:val="32"/>
        </w:rPr>
        <w:t>（</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人公</w:t>
      </w:r>
      <w:r>
        <w:rPr>
          <w:rFonts w:hint="eastAsia" w:ascii="微软雅黑" w:hAnsi="微软雅黑" w:eastAsia="微软雅黑" w:cs="宋体"/>
          <w:sz w:val="30"/>
          <w:szCs w:val="30"/>
        </w:rPr>
        <w:t>章</w:t>
      </w:r>
      <w:r>
        <w:rPr>
          <w:rFonts w:hint="eastAsia" w:ascii="微软雅黑" w:hAnsi="微软雅黑" w:eastAsia="微软雅黑" w:cs="___WRD_EMBED_SUB_53"/>
          <w:sz w:val="30"/>
          <w:szCs w:val="30"/>
        </w:rPr>
        <w:t>）</w:t>
      </w:r>
    </w:p>
    <w:tbl>
      <w:tblPr>
        <w:tblStyle w:val="13"/>
        <w:tblW w:w="9675" w:type="dxa"/>
        <w:tblInd w:w="-2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5"/>
        <w:gridCol w:w="2551"/>
        <w:gridCol w:w="2644"/>
        <w:gridCol w:w="2015"/>
      </w:tblGrid>
      <w:tr w14:paraId="64871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7C69E46B">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类别</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5AC956E5">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询</w:t>
            </w:r>
            <w:r>
              <w:rPr>
                <w:rFonts w:hint="eastAsia" w:ascii="微软雅黑" w:hAnsi="微软雅黑" w:eastAsia="微软雅黑" w:cs="___WRD_EMBED_SUB_53"/>
                <w:sz w:val="30"/>
                <w:szCs w:val="30"/>
              </w:rPr>
              <w:t>价通</w:t>
            </w:r>
            <w:r>
              <w:rPr>
                <w:rFonts w:hint="eastAsia" w:ascii="微软雅黑" w:hAnsi="微软雅黑" w:eastAsia="微软雅黑" w:cs="宋体"/>
                <w:sz w:val="30"/>
                <w:szCs w:val="30"/>
              </w:rPr>
              <w:t>知书详细</w:t>
            </w:r>
            <w:r>
              <w:rPr>
                <w:rFonts w:hint="eastAsia" w:ascii="微软雅黑" w:hAnsi="微软雅黑" w:eastAsia="微软雅黑" w:cs="___WRD_EMBED_SUB_53"/>
                <w:sz w:val="30"/>
                <w:szCs w:val="30"/>
              </w:rPr>
              <w:t>要求</w:t>
            </w:r>
          </w:p>
        </w:tc>
        <w:tc>
          <w:tcPr>
            <w:tcW w:w="2644" w:type="dxa"/>
            <w:tcBorders>
              <w:top w:val="single" w:color="auto" w:sz="4" w:space="0"/>
              <w:left w:val="single" w:color="auto" w:sz="4" w:space="0"/>
              <w:bottom w:val="single" w:color="auto" w:sz="4" w:space="0"/>
              <w:right w:val="single" w:color="auto" w:sz="4" w:space="0"/>
            </w:tcBorders>
            <w:noWrap w:val="0"/>
            <w:vAlign w:val="center"/>
          </w:tcPr>
          <w:p w14:paraId="60FEA5E6">
            <w:pPr>
              <w:spacing w:line="594" w:lineRule="exact"/>
              <w:jc w:val="center"/>
              <w:rPr>
                <w:rFonts w:hint="eastAsia" w:ascii="微软雅黑" w:hAnsi="微软雅黑" w:eastAsia="微软雅黑"/>
                <w:sz w:val="30"/>
                <w:szCs w:val="30"/>
              </w:rPr>
            </w:pPr>
            <w:r>
              <w:rPr>
                <w:rFonts w:hint="eastAsia" w:ascii="微软雅黑" w:hAnsi="微软雅黑" w:eastAsia="微软雅黑"/>
                <w:sz w:val="30"/>
                <w:szCs w:val="30"/>
              </w:rPr>
              <w:t>响应</w:t>
            </w:r>
            <w:r>
              <w:rPr>
                <w:rFonts w:hint="eastAsia" w:ascii="微软雅黑" w:hAnsi="微软雅黑" w:eastAsia="微软雅黑" w:cs="宋体"/>
                <w:sz w:val="30"/>
                <w:szCs w:val="30"/>
              </w:rPr>
              <w:t>文</w:t>
            </w:r>
            <w:r>
              <w:rPr>
                <w:rFonts w:hint="eastAsia" w:ascii="微软雅黑" w:hAnsi="微软雅黑" w:eastAsia="微软雅黑" w:cs="___WRD_EMBED_SUB_53"/>
                <w:sz w:val="30"/>
                <w:szCs w:val="30"/>
              </w:rPr>
              <w:t>件</w:t>
            </w:r>
            <w:r>
              <w:rPr>
                <w:rFonts w:hint="eastAsia" w:ascii="微软雅黑" w:hAnsi="微软雅黑" w:eastAsia="微软雅黑" w:cs="宋体"/>
                <w:sz w:val="30"/>
                <w:szCs w:val="30"/>
              </w:rPr>
              <w:t>具体</w:t>
            </w:r>
            <w:r>
              <w:rPr>
                <w:rFonts w:hint="eastAsia" w:ascii="微软雅黑" w:hAnsi="微软雅黑" w:eastAsia="微软雅黑" w:cs="___WRD_EMBED_SUB_53"/>
                <w:sz w:val="30"/>
                <w:szCs w:val="30"/>
              </w:rPr>
              <w:t>响应</w:t>
            </w:r>
            <w:r>
              <w:rPr>
                <w:rFonts w:hint="eastAsia" w:ascii="微软雅黑" w:hAnsi="微软雅黑" w:eastAsia="微软雅黑" w:cs="宋体"/>
                <w:sz w:val="30"/>
                <w:szCs w:val="30"/>
              </w:rPr>
              <w:t>情况</w:t>
            </w:r>
          </w:p>
        </w:tc>
        <w:tc>
          <w:tcPr>
            <w:tcW w:w="2015" w:type="dxa"/>
            <w:tcBorders>
              <w:top w:val="single" w:color="auto" w:sz="4" w:space="0"/>
              <w:left w:val="single" w:color="auto" w:sz="4" w:space="0"/>
              <w:bottom w:val="single" w:color="auto" w:sz="4" w:space="0"/>
              <w:right w:val="single" w:color="auto" w:sz="4" w:space="0"/>
            </w:tcBorders>
            <w:noWrap w:val="0"/>
            <w:vAlign w:val="center"/>
          </w:tcPr>
          <w:p w14:paraId="087A9274">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是否偏离</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正或负或无</w:t>
            </w:r>
            <w:r>
              <w:rPr>
                <w:rFonts w:hint="eastAsia" w:ascii="微软雅黑" w:hAnsi="微软雅黑" w:eastAsia="微软雅黑" w:cs="___WRD_EMBED_SUB_53"/>
                <w:sz w:val="30"/>
                <w:szCs w:val="30"/>
              </w:rPr>
              <w:t>）</w:t>
            </w:r>
          </w:p>
        </w:tc>
      </w:tr>
      <w:tr w14:paraId="68BE3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2465" w:type="dxa"/>
            <w:vMerge w:val="restart"/>
            <w:tcBorders>
              <w:top w:val="single" w:color="auto" w:sz="4" w:space="0"/>
              <w:left w:val="single" w:color="auto" w:sz="4" w:space="0"/>
              <w:bottom w:val="single" w:color="auto" w:sz="4" w:space="0"/>
              <w:right w:val="single" w:color="auto" w:sz="4" w:space="0"/>
            </w:tcBorders>
            <w:noWrap w:val="0"/>
            <w:vAlign w:val="center"/>
          </w:tcPr>
          <w:p w14:paraId="47D00877">
            <w:pPr>
              <w:spacing w:line="594" w:lineRule="exact"/>
              <w:rPr>
                <w:rFonts w:hint="eastAsia" w:ascii="微软雅黑" w:hAnsi="微软雅黑" w:eastAsia="微软雅黑"/>
                <w:sz w:val="30"/>
                <w:szCs w:val="30"/>
              </w:rPr>
            </w:pPr>
            <w:r>
              <w:rPr>
                <w:rFonts w:hint="eastAsia" w:ascii="微软雅黑" w:hAnsi="微软雅黑" w:eastAsia="微软雅黑"/>
                <w:sz w:val="30"/>
                <w:szCs w:val="30"/>
              </w:rPr>
              <w:t>时</w:t>
            </w:r>
            <w:r>
              <w:rPr>
                <w:rFonts w:hint="eastAsia" w:ascii="微软雅黑" w:hAnsi="微软雅黑" w:eastAsia="微软雅黑" w:cs="宋体"/>
                <w:sz w:val="30"/>
                <w:szCs w:val="30"/>
              </w:rPr>
              <w:t>间</w:t>
            </w:r>
            <w:r>
              <w:rPr>
                <w:rFonts w:hint="eastAsia" w:ascii="微软雅黑" w:hAnsi="微软雅黑" w:eastAsia="微软雅黑" w:cs="___WRD_EMBED_SUB_53"/>
                <w:sz w:val="30"/>
                <w:szCs w:val="30"/>
              </w:rPr>
              <w:t>及地</w:t>
            </w:r>
            <w:r>
              <w:rPr>
                <w:rFonts w:hint="eastAsia" w:ascii="微软雅黑" w:hAnsi="微软雅黑" w:eastAsia="微软雅黑" w:cs="宋体"/>
                <w:sz w:val="30"/>
                <w:szCs w:val="30"/>
              </w:rPr>
              <w:t>点</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2E283899">
            <w:pPr>
              <w:spacing w:line="594" w:lineRule="exact"/>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3E8D698C">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2F9CA277">
            <w:pPr>
              <w:spacing w:line="594" w:lineRule="exact"/>
              <w:ind w:firstLine="556" w:firstLineChars="200"/>
              <w:rPr>
                <w:rFonts w:hint="eastAsia" w:ascii="微软雅黑" w:hAnsi="微软雅黑" w:eastAsia="微软雅黑"/>
                <w:sz w:val="30"/>
                <w:szCs w:val="30"/>
              </w:rPr>
            </w:pPr>
          </w:p>
        </w:tc>
      </w:tr>
      <w:tr w14:paraId="11F5B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465" w:type="dxa"/>
            <w:vMerge w:val="continue"/>
            <w:tcBorders>
              <w:top w:val="single" w:color="auto" w:sz="4" w:space="0"/>
              <w:left w:val="single" w:color="auto" w:sz="4" w:space="0"/>
              <w:bottom w:val="single" w:color="auto" w:sz="4" w:space="0"/>
              <w:right w:val="single" w:color="auto" w:sz="4" w:space="0"/>
            </w:tcBorders>
            <w:noWrap w:val="0"/>
            <w:vAlign w:val="center"/>
          </w:tcPr>
          <w:p w14:paraId="516D011B">
            <w:pPr>
              <w:widowControl/>
              <w:jc w:val="left"/>
              <w:rPr>
                <w:rFonts w:ascii="微软雅黑" w:hAnsi="微软雅黑" w:eastAsia="微软雅黑"/>
                <w:sz w:val="30"/>
                <w:szCs w:val="30"/>
              </w:rPr>
            </w:pPr>
          </w:p>
        </w:tc>
        <w:tc>
          <w:tcPr>
            <w:tcW w:w="2551" w:type="dxa"/>
            <w:tcBorders>
              <w:top w:val="single" w:color="auto" w:sz="4" w:space="0"/>
              <w:left w:val="single" w:color="auto" w:sz="4" w:space="0"/>
              <w:bottom w:val="single" w:color="auto" w:sz="4" w:space="0"/>
              <w:right w:val="single" w:color="auto" w:sz="4" w:space="0"/>
            </w:tcBorders>
            <w:noWrap w:val="0"/>
            <w:vAlign w:val="center"/>
          </w:tcPr>
          <w:p w14:paraId="3F02A9C8">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5D3376A6">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3F0B28E0">
            <w:pPr>
              <w:spacing w:line="594" w:lineRule="exact"/>
              <w:ind w:firstLine="556" w:firstLineChars="200"/>
              <w:rPr>
                <w:rFonts w:hint="eastAsia" w:ascii="微软雅黑" w:hAnsi="微软雅黑" w:eastAsia="微软雅黑"/>
                <w:sz w:val="30"/>
                <w:szCs w:val="30"/>
              </w:rPr>
            </w:pPr>
          </w:p>
        </w:tc>
      </w:tr>
      <w:tr w14:paraId="27920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0EFF22D5">
            <w:pPr>
              <w:spacing w:line="594" w:lineRule="exact"/>
              <w:rPr>
                <w:rFonts w:hint="eastAsia" w:ascii="微软雅黑" w:hAnsi="微软雅黑" w:eastAsia="微软雅黑"/>
                <w:sz w:val="30"/>
                <w:szCs w:val="30"/>
              </w:rPr>
            </w:pPr>
            <w:r>
              <w:rPr>
                <w:rFonts w:hint="eastAsia" w:ascii="微软雅黑" w:hAnsi="微软雅黑" w:eastAsia="微软雅黑" w:cs="宋体"/>
                <w:sz w:val="30"/>
                <w:szCs w:val="30"/>
              </w:rPr>
              <w:t>付款</w:t>
            </w:r>
            <w:r>
              <w:rPr>
                <w:rFonts w:hint="eastAsia" w:ascii="微软雅黑" w:hAnsi="微软雅黑" w:eastAsia="微软雅黑"/>
                <w:sz w:val="30"/>
                <w:szCs w:val="30"/>
              </w:rPr>
              <w:t>方</w:t>
            </w:r>
            <w:r>
              <w:rPr>
                <w:rFonts w:hint="eastAsia" w:ascii="微软雅黑" w:hAnsi="微软雅黑" w:eastAsia="微软雅黑" w:cs="宋体"/>
                <w:sz w:val="30"/>
                <w:szCs w:val="30"/>
              </w:rPr>
              <w:t>式</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4A0F96CE">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00E19D5B">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24591770">
            <w:pPr>
              <w:spacing w:line="594" w:lineRule="exact"/>
              <w:ind w:firstLine="556" w:firstLineChars="200"/>
              <w:rPr>
                <w:rFonts w:hint="eastAsia" w:ascii="微软雅黑" w:hAnsi="微软雅黑" w:eastAsia="微软雅黑"/>
                <w:sz w:val="30"/>
                <w:szCs w:val="30"/>
              </w:rPr>
            </w:pPr>
          </w:p>
        </w:tc>
      </w:tr>
      <w:tr w14:paraId="65F8A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53E64001">
            <w:pPr>
              <w:spacing w:line="594" w:lineRule="exact"/>
              <w:rPr>
                <w:rFonts w:hint="eastAsia" w:ascii="微软雅黑" w:hAnsi="微软雅黑" w:eastAsia="微软雅黑"/>
                <w:sz w:val="30"/>
                <w:szCs w:val="30"/>
              </w:rPr>
            </w:pPr>
            <w:r>
              <w:rPr>
                <w:rFonts w:hint="eastAsia" w:ascii="微软雅黑" w:hAnsi="微软雅黑" w:eastAsia="微软雅黑"/>
                <w:sz w:val="30"/>
                <w:szCs w:val="30"/>
              </w:rPr>
              <w:t>合同</w:t>
            </w:r>
            <w:r>
              <w:rPr>
                <w:rFonts w:hint="eastAsia" w:ascii="微软雅黑" w:hAnsi="微软雅黑" w:eastAsia="微软雅黑" w:cs="宋体"/>
                <w:sz w:val="30"/>
                <w:szCs w:val="30"/>
              </w:rPr>
              <w:t>签订</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1D054223">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44856368">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1FD20AD2">
            <w:pPr>
              <w:spacing w:line="594" w:lineRule="exact"/>
              <w:ind w:firstLine="556" w:firstLineChars="200"/>
              <w:rPr>
                <w:rFonts w:hint="eastAsia" w:ascii="微软雅黑" w:hAnsi="微软雅黑" w:eastAsia="微软雅黑"/>
                <w:sz w:val="30"/>
                <w:szCs w:val="30"/>
              </w:rPr>
            </w:pPr>
          </w:p>
        </w:tc>
      </w:tr>
      <w:tr w14:paraId="5768D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465" w:type="dxa"/>
            <w:vMerge w:val="restart"/>
            <w:tcBorders>
              <w:top w:val="single" w:color="auto" w:sz="4" w:space="0"/>
              <w:left w:val="single" w:color="auto" w:sz="4" w:space="0"/>
              <w:bottom w:val="single" w:color="auto" w:sz="4" w:space="0"/>
              <w:right w:val="single" w:color="auto" w:sz="4" w:space="0"/>
            </w:tcBorders>
            <w:noWrap w:val="0"/>
            <w:vAlign w:val="center"/>
          </w:tcPr>
          <w:p w14:paraId="797196C0">
            <w:pPr>
              <w:spacing w:line="594" w:lineRule="exact"/>
              <w:rPr>
                <w:rFonts w:hint="eastAsia" w:ascii="微软雅黑" w:hAnsi="微软雅黑" w:eastAsia="微软雅黑"/>
                <w:sz w:val="30"/>
                <w:szCs w:val="30"/>
              </w:rPr>
            </w:pPr>
            <w:r>
              <w:rPr>
                <w:rFonts w:hint="eastAsia" w:ascii="微软雅黑" w:hAnsi="微软雅黑" w:eastAsia="微软雅黑"/>
                <w:sz w:val="30"/>
                <w:szCs w:val="30"/>
              </w:rPr>
              <w:t>培训及验收</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1BA27E42">
            <w:pPr>
              <w:spacing w:line="594" w:lineRule="exact"/>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4A0B89C1">
            <w:pPr>
              <w:spacing w:line="594" w:lineRule="exact"/>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7E685D6B">
            <w:pPr>
              <w:spacing w:line="594" w:lineRule="exact"/>
              <w:ind w:firstLine="556" w:firstLineChars="200"/>
              <w:rPr>
                <w:rFonts w:hint="eastAsia" w:ascii="微软雅黑" w:hAnsi="微软雅黑" w:eastAsia="微软雅黑"/>
                <w:sz w:val="30"/>
                <w:szCs w:val="30"/>
              </w:rPr>
            </w:pPr>
          </w:p>
        </w:tc>
      </w:tr>
      <w:tr w14:paraId="75DD2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465" w:type="dxa"/>
            <w:vMerge w:val="continue"/>
            <w:tcBorders>
              <w:top w:val="single" w:color="auto" w:sz="4" w:space="0"/>
              <w:left w:val="single" w:color="auto" w:sz="4" w:space="0"/>
              <w:bottom w:val="single" w:color="auto" w:sz="4" w:space="0"/>
              <w:right w:val="single" w:color="auto" w:sz="4" w:space="0"/>
            </w:tcBorders>
            <w:noWrap w:val="0"/>
            <w:vAlign w:val="center"/>
          </w:tcPr>
          <w:p w14:paraId="3F272D6C">
            <w:pPr>
              <w:widowControl/>
              <w:jc w:val="left"/>
              <w:rPr>
                <w:rFonts w:ascii="微软雅黑" w:hAnsi="微软雅黑" w:eastAsia="微软雅黑"/>
                <w:sz w:val="30"/>
                <w:szCs w:val="30"/>
              </w:rPr>
            </w:pPr>
          </w:p>
        </w:tc>
        <w:tc>
          <w:tcPr>
            <w:tcW w:w="2551" w:type="dxa"/>
            <w:tcBorders>
              <w:top w:val="single" w:color="auto" w:sz="4" w:space="0"/>
              <w:left w:val="single" w:color="auto" w:sz="4" w:space="0"/>
              <w:bottom w:val="single" w:color="auto" w:sz="4" w:space="0"/>
              <w:right w:val="single" w:color="auto" w:sz="4" w:space="0"/>
            </w:tcBorders>
            <w:noWrap w:val="0"/>
            <w:vAlign w:val="center"/>
          </w:tcPr>
          <w:p w14:paraId="522B557F">
            <w:pPr>
              <w:spacing w:line="594" w:lineRule="exact"/>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6A45A645">
            <w:pPr>
              <w:spacing w:line="594" w:lineRule="exact"/>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2DC3C486">
            <w:pPr>
              <w:spacing w:line="594" w:lineRule="exact"/>
              <w:ind w:firstLine="556" w:firstLineChars="200"/>
              <w:rPr>
                <w:rFonts w:hint="eastAsia" w:ascii="微软雅黑" w:hAnsi="微软雅黑" w:eastAsia="微软雅黑"/>
                <w:sz w:val="30"/>
                <w:szCs w:val="30"/>
              </w:rPr>
            </w:pPr>
          </w:p>
        </w:tc>
      </w:tr>
      <w:tr w14:paraId="3977D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465" w:type="dxa"/>
            <w:vMerge w:val="continue"/>
            <w:tcBorders>
              <w:top w:val="single" w:color="auto" w:sz="4" w:space="0"/>
              <w:left w:val="single" w:color="auto" w:sz="4" w:space="0"/>
              <w:bottom w:val="single" w:color="auto" w:sz="4" w:space="0"/>
              <w:right w:val="single" w:color="auto" w:sz="4" w:space="0"/>
            </w:tcBorders>
            <w:noWrap w:val="0"/>
            <w:vAlign w:val="center"/>
          </w:tcPr>
          <w:p w14:paraId="1B1A0894">
            <w:pPr>
              <w:widowControl/>
              <w:jc w:val="left"/>
              <w:rPr>
                <w:rFonts w:ascii="微软雅黑" w:hAnsi="微软雅黑" w:eastAsia="微软雅黑"/>
                <w:sz w:val="30"/>
                <w:szCs w:val="30"/>
              </w:rPr>
            </w:pPr>
          </w:p>
        </w:tc>
        <w:tc>
          <w:tcPr>
            <w:tcW w:w="2551" w:type="dxa"/>
            <w:tcBorders>
              <w:top w:val="single" w:color="auto" w:sz="4" w:space="0"/>
              <w:left w:val="single" w:color="auto" w:sz="4" w:space="0"/>
              <w:bottom w:val="single" w:color="auto" w:sz="4" w:space="0"/>
              <w:right w:val="single" w:color="auto" w:sz="4" w:space="0"/>
            </w:tcBorders>
            <w:noWrap w:val="0"/>
            <w:vAlign w:val="center"/>
          </w:tcPr>
          <w:p w14:paraId="1B36D32E">
            <w:pPr>
              <w:spacing w:line="594" w:lineRule="exact"/>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729BD9E6">
            <w:pPr>
              <w:spacing w:line="594" w:lineRule="exact"/>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66FAADC2">
            <w:pPr>
              <w:spacing w:line="594" w:lineRule="exact"/>
              <w:ind w:firstLine="556" w:firstLineChars="200"/>
              <w:rPr>
                <w:rFonts w:hint="eastAsia" w:ascii="微软雅黑" w:hAnsi="微软雅黑" w:eastAsia="微软雅黑"/>
                <w:sz w:val="30"/>
                <w:szCs w:val="30"/>
              </w:rPr>
            </w:pPr>
          </w:p>
        </w:tc>
      </w:tr>
      <w:tr w14:paraId="1321B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465" w:type="dxa"/>
            <w:vMerge w:val="restart"/>
            <w:tcBorders>
              <w:top w:val="single" w:color="auto" w:sz="4" w:space="0"/>
              <w:left w:val="single" w:color="auto" w:sz="4" w:space="0"/>
              <w:bottom w:val="single" w:color="auto" w:sz="4" w:space="0"/>
              <w:right w:val="single" w:color="auto" w:sz="4" w:space="0"/>
            </w:tcBorders>
            <w:noWrap w:val="0"/>
            <w:vAlign w:val="center"/>
          </w:tcPr>
          <w:p w14:paraId="2B72AD0A">
            <w:pPr>
              <w:spacing w:line="594" w:lineRule="exact"/>
              <w:rPr>
                <w:rFonts w:hint="eastAsia" w:ascii="微软雅黑" w:hAnsi="微软雅黑" w:eastAsia="微软雅黑"/>
                <w:sz w:val="30"/>
                <w:szCs w:val="30"/>
              </w:rPr>
            </w:pPr>
            <w:r>
              <w:rPr>
                <w:rFonts w:hint="eastAsia" w:ascii="微软雅黑" w:hAnsi="微软雅黑" w:eastAsia="微软雅黑"/>
                <w:sz w:val="30"/>
                <w:szCs w:val="30"/>
              </w:rPr>
              <w:t>质量保证</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0F1316F5">
            <w:pPr>
              <w:spacing w:line="594" w:lineRule="exact"/>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73561D8A">
            <w:pPr>
              <w:spacing w:line="594" w:lineRule="exact"/>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03C63F80">
            <w:pPr>
              <w:spacing w:line="594" w:lineRule="exact"/>
              <w:ind w:firstLine="556" w:firstLineChars="200"/>
              <w:rPr>
                <w:rFonts w:hint="eastAsia" w:ascii="微软雅黑" w:hAnsi="微软雅黑" w:eastAsia="微软雅黑"/>
                <w:sz w:val="30"/>
                <w:szCs w:val="30"/>
              </w:rPr>
            </w:pPr>
          </w:p>
        </w:tc>
      </w:tr>
      <w:tr w14:paraId="67298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465" w:type="dxa"/>
            <w:vMerge w:val="continue"/>
            <w:tcBorders>
              <w:top w:val="single" w:color="auto" w:sz="4" w:space="0"/>
              <w:left w:val="single" w:color="auto" w:sz="4" w:space="0"/>
              <w:bottom w:val="single" w:color="auto" w:sz="4" w:space="0"/>
              <w:right w:val="single" w:color="auto" w:sz="4" w:space="0"/>
            </w:tcBorders>
            <w:noWrap w:val="0"/>
            <w:vAlign w:val="center"/>
          </w:tcPr>
          <w:p w14:paraId="59D87DE0">
            <w:pPr>
              <w:widowControl/>
              <w:jc w:val="left"/>
              <w:rPr>
                <w:rFonts w:ascii="微软雅黑" w:hAnsi="微软雅黑" w:eastAsia="微软雅黑"/>
                <w:sz w:val="30"/>
                <w:szCs w:val="30"/>
              </w:rPr>
            </w:pPr>
          </w:p>
        </w:tc>
        <w:tc>
          <w:tcPr>
            <w:tcW w:w="2551" w:type="dxa"/>
            <w:tcBorders>
              <w:top w:val="single" w:color="auto" w:sz="4" w:space="0"/>
              <w:left w:val="single" w:color="auto" w:sz="4" w:space="0"/>
              <w:bottom w:val="single" w:color="auto" w:sz="4" w:space="0"/>
              <w:right w:val="single" w:color="auto" w:sz="4" w:space="0"/>
            </w:tcBorders>
            <w:noWrap w:val="0"/>
            <w:vAlign w:val="center"/>
          </w:tcPr>
          <w:p w14:paraId="4BC904D9">
            <w:pPr>
              <w:spacing w:line="594" w:lineRule="exact"/>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65ABA1E8">
            <w:pPr>
              <w:spacing w:line="594" w:lineRule="exact"/>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2C6AC751">
            <w:pPr>
              <w:spacing w:line="594" w:lineRule="exact"/>
              <w:ind w:firstLine="556" w:firstLineChars="200"/>
              <w:rPr>
                <w:rFonts w:hint="eastAsia" w:ascii="微软雅黑" w:hAnsi="微软雅黑" w:eastAsia="微软雅黑"/>
                <w:sz w:val="30"/>
                <w:szCs w:val="30"/>
              </w:rPr>
            </w:pPr>
          </w:p>
        </w:tc>
      </w:tr>
      <w:tr w14:paraId="5F5EC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465" w:type="dxa"/>
            <w:vMerge w:val="restart"/>
            <w:tcBorders>
              <w:top w:val="single" w:color="auto" w:sz="4" w:space="0"/>
              <w:left w:val="single" w:color="auto" w:sz="4" w:space="0"/>
              <w:bottom w:val="single" w:color="auto" w:sz="4" w:space="0"/>
              <w:right w:val="single" w:color="auto" w:sz="4" w:space="0"/>
            </w:tcBorders>
            <w:noWrap w:val="0"/>
            <w:vAlign w:val="center"/>
          </w:tcPr>
          <w:p w14:paraId="03668A45">
            <w:pPr>
              <w:spacing w:line="594" w:lineRule="exact"/>
              <w:rPr>
                <w:rFonts w:hint="eastAsia" w:ascii="微软雅黑" w:hAnsi="微软雅黑" w:eastAsia="微软雅黑"/>
                <w:sz w:val="30"/>
                <w:szCs w:val="30"/>
              </w:rPr>
            </w:pPr>
            <w:r>
              <w:rPr>
                <w:rFonts w:hint="eastAsia" w:ascii="微软雅黑" w:hAnsi="微软雅黑" w:eastAsia="微软雅黑" w:cs="宋体"/>
                <w:sz w:val="30"/>
                <w:szCs w:val="30"/>
              </w:rPr>
              <w:t>售</w:t>
            </w:r>
            <w:r>
              <w:rPr>
                <w:rFonts w:hint="eastAsia" w:ascii="微软雅黑" w:hAnsi="微软雅黑" w:eastAsia="微软雅黑"/>
                <w:sz w:val="30"/>
                <w:szCs w:val="30"/>
              </w:rPr>
              <w:t>后</w:t>
            </w:r>
            <w:r>
              <w:rPr>
                <w:rFonts w:hint="eastAsia" w:ascii="微软雅黑" w:hAnsi="微软雅黑" w:eastAsia="微软雅黑" w:cs="宋体"/>
                <w:sz w:val="30"/>
                <w:szCs w:val="30"/>
              </w:rPr>
              <w:t>服务</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170B0E5F">
            <w:pPr>
              <w:spacing w:line="594" w:lineRule="exact"/>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65397C2B">
            <w:pPr>
              <w:spacing w:line="594" w:lineRule="exact"/>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1F00B218">
            <w:pPr>
              <w:spacing w:line="594" w:lineRule="exact"/>
              <w:ind w:firstLine="556" w:firstLineChars="200"/>
              <w:rPr>
                <w:rFonts w:hint="eastAsia" w:ascii="微软雅黑" w:hAnsi="微软雅黑" w:eastAsia="微软雅黑"/>
                <w:sz w:val="30"/>
                <w:szCs w:val="30"/>
              </w:rPr>
            </w:pPr>
          </w:p>
        </w:tc>
      </w:tr>
      <w:tr w14:paraId="2BA4F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2465" w:type="dxa"/>
            <w:vMerge w:val="continue"/>
            <w:tcBorders>
              <w:top w:val="single" w:color="auto" w:sz="4" w:space="0"/>
              <w:left w:val="single" w:color="auto" w:sz="4" w:space="0"/>
              <w:bottom w:val="single" w:color="auto" w:sz="4" w:space="0"/>
              <w:right w:val="single" w:color="auto" w:sz="4" w:space="0"/>
            </w:tcBorders>
            <w:noWrap w:val="0"/>
            <w:vAlign w:val="center"/>
          </w:tcPr>
          <w:p w14:paraId="4AEA9678">
            <w:pPr>
              <w:widowControl/>
              <w:jc w:val="left"/>
              <w:rPr>
                <w:rFonts w:ascii="微软雅黑" w:hAnsi="微软雅黑" w:eastAsia="微软雅黑"/>
                <w:sz w:val="30"/>
                <w:szCs w:val="30"/>
              </w:rPr>
            </w:pPr>
          </w:p>
        </w:tc>
        <w:tc>
          <w:tcPr>
            <w:tcW w:w="2551" w:type="dxa"/>
            <w:tcBorders>
              <w:top w:val="single" w:color="auto" w:sz="4" w:space="0"/>
              <w:left w:val="single" w:color="auto" w:sz="4" w:space="0"/>
              <w:bottom w:val="single" w:color="auto" w:sz="4" w:space="0"/>
              <w:right w:val="single" w:color="auto" w:sz="4" w:space="0"/>
            </w:tcBorders>
            <w:noWrap w:val="0"/>
            <w:vAlign w:val="center"/>
          </w:tcPr>
          <w:p w14:paraId="7C2D21CB">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2075BA2C">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77732EEF">
            <w:pPr>
              <w:spacing w:line="594" w:lineRule="exact"/>
              <w:ind w:firstLine="556" w:firstLineChars="200"/>
              <w:rPr>
                <w:rFonts w:hint="eastAsia" w:ascii="微软雅黑" w:hAnsi="微软雅黑" w:eastAsia="微软雅黑"/>
                <w:sz w:val="30"/>
                <w:szCs w:val="30"/>
              </w:rPr>
            </w:pPr>
          </w:p>
        </w:tc>
      </w:tr>
    </w:tbl>
    <w:p w14:paraId="7B1AFE3A">
      <w:pPr>
        <w:spacing w:line="594" w:lineRule="exact"/>
        <w:ind w:firstLine="556" w:firstLineChars="200"/>
        <w:rPr>
          <w:rFonts w:ascii="方正仿宋_GBK" w:eastAsia="方正仿宋_GBK"/>
          <w:sz w:val="32"/>
          <w:szCs w:val="32"/>
        </w:rPr>
        <w:sectPr>
          <w:pgSz w:w="11907" w:h="16840"/>
          <w:pgMar w:top="1928" w:right="1446" w:bottom="1644" w:left="1446" w:header="964" w:footer="992" w:gutter="0"/>
          <w:pgNumType w:fmt="numberInDash"/>
          <w:cols w:space="720" w:num="1"/>
          <w:docGrid w:type="linesAndChars" w:linePitch="390" w:charSpace="-4594"/>
        </w:sectPr>
      </w:pPr>
      <w:r>
        <w:rPr>
          <w:rFonts w:hint="eastAsia" w:ascii="微软雅黑" w:hAnsi="微软雅黑" w:eastAsia="微软雅黑"/>
          <w:sz w:val="30"/>
          <w:szCs w:val="30"/>
        </w:rPr>
        <w:t>备</w:t>
      </w:r>
      <w:r>
        <w:rPr>
          <w:rFonts w:hint="eastAsia" w:ascii="微软雅黑" w:hAnsi="微软雅黑" w:eastAsia="微软雅黑" w:cs="宋体"/>
          <w:sz w:val="30"/>
          <w:szCs w:val="30"/>
        </w:rPr>
        <w:t>注</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对照表</w:t>
      </w:r>
      <w:r>
        <w:rPr>
          <w:rFonts w:hint="eastAsia" w:ascii="微软雅黑" w:hAnsi="微软雅黑" w:eastAsia="微软雅黑" w:cs="___WRD_EMBED_SUB_53"/>
          <w:sz w:val="30"/>
          <w:szCs w:val="30"/>
        </w:rPr>
        <w:t>内</w:t>
      </w:r>
      <w:r>
        <w:rPr>
          <w:rFonts w:hint="eastAsia" w:ascii="微软雅黑" w:hAnsi="微软雅黑" w:eastAsia="微软雅黑" w:cs="宋体"/>
          <w:sz w:val="30"/>
          <w:szCs w:val="30"/>
        </w:rPr>
        <w:t>容</w:t>
      </w:r>
      <w:r>
        <w:rPr>
          <w:rFonts w:hint="eastAsia" w:ascii="微软雅黑" w:hAnsi="微软雅黑" w:eastAsia="微软雅黑" w:cs="___WRD_EMBED_SUB_53"/>
          <w:sz w:val="30"/>
          <w:szCs w:val="30"/>
        </w:rPr>
        <w:t>应包含“商</w:t>
      </w:r>
      <w:r>
        <w:rPr>
          <w:rFonts w:hint="eastAsia" w:ascii="微软雅黑" w:hAnsi="微软雅黑" w:eastAsia="微软雅黑" w:cs="宋体"/>
          <w:sz w:val="30"/>
          <w:szCs w:val="30"/>
        </w:rPr>
        <w:t>务</w:t>
      </w:r>
      <w:r>
        <w:rPr>
          <w:rFonts w:hint="eastAsia" w:ascii="微软雅黑" w:hAnsi="微软雅黑" w:eastAsia="微软雅黑" w:cs="___WRD_EMBED_SUB_53"/>
          <w:sz w:val="30"/>
          <w:szCs w:val="30"/>
        </w:rPr>
        <w:t>要求”</w:t>
      </w:r>
      <w:r>
        <w:rPr>
          <w:rFonts w:hint="eastAsia" w:ascii="微软雅黑" w:hAnsi="微软雅黑" w:eastAsia="微软雅黑" w:cs="宋体"/>
          <w:sz w:val="30"/>
          <w:szCs w:val="30"/>
        </w:rPr>
        <w:t>中</w:t>
      </w:r>
      <w:r>
        <w:rPr>
          <w:rFonts w:hint="eastAsia" w:ascii="微软雅黑" w:hAnsi="微软雅黑" w:eastAsia="微软雅黑" w:cs="___WRD_EMBED_SUB_53"/>
          <w:sz w:val="30"/>
          <w:szCs w:val="30"/>
        </w:rPr>
        <w:t>的全部内</w:t>
      </w:r>
      <w:r>
        <w:rPr>
          <w:rFonts w:hint="eastAsia" w:ascii="微软雅黑" w:hAnsi="微软雅黑" w:eastAsia="微软雅黑" w:cs="宋体"/>
          <w:sz w:val="30"/>
          <w:szCs w:val="30"/>
        </w:rPr>
        <w:t>容</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此表可增减</w:t>
      </w:r>
      <w:r>
        <w:rPr>
          <w:rFonts w:hint="eastAsia" w:ascii="微软雅黑" w:hAnsi="微软雅黑" w:eastAsia="微软雅黑" w:cs="___WRD_EMBED_SUB_53"/>
          <w:sz w:val="30"/>
          <w:szCs w:val="30"/>
        </w:rPr>
        <w:t>。</w:t>
      </w:r>
    </w:p>
    <w:p w14:paraId="7D4D9BFE">
      <w:pPr>
        <w:pStyle w:val="5"/>
        <w:rPr>
          <w:rFonts w:hint="default" w:ascii="仿宋_GB2312" w:eastAsia="仿宋_GB2312" w:cs="宋体"/>
          <w:color w:val="auto"/>
          <w:sz w:val="32"/>
          <w:szCs w:val="32"/>
          <w:lang w:val="en-US" w:eastAsia="zh-CN"/>
        </w:rPr>
      </w:pPr>
      <w:r>
        <w:rPr>
          <w:rFonts w:hint="eastAsia" w:ascii="仿宋" w:hAnsi="仿宋" w:eastAsia="仿宋"/>
          <w:b/>
          <w:snapToGrid w:val="0"/>
          <w:color w:val="auto"/>
          <w:kern w:val="0"/>
          <w:sz w:val="28"/>
          <w:szCs w:val="28"/>
          <w:lang w:val="en-US" w:eastAsia="zh-CN"/>
        </w:rPr>
        <w:t>八</w:t>
      </w:r>
      <w:r>
        <w:rPr>
          <w:rFonts w:hint="eastAsia" w:ascii="仿宋_GB2312" w:eastAsia="仿宋_GB2312" w:cs="宋体"/>
          <w:color w:val="auto"/>
          <w:sz w:val="32"/>
          <w:szCs w:val="32"/>
          <w:lang w:val="en-US" w:eastAsia="zh-CN"/>
        </w:rPr>
        <w:t>、本产品其他采购人的业绩资料（如合同或发票）。</w:t>
      </w:r>
    </w:p>
    <w:p w14:paraId="536F08D9">
      <w:pPr>
        <w:pStyle w:val="5"/>
        <w:jc w:val="center"/>
        <w:rPr>
          <w:rFonts w:hint="eastAsia" w:ascii="仿宋_GB2312" w:eastAsia="仿宋_GB2312" w:cs="宋体"/>
          <w:color w:val="auto"/>
          <w:sz w:val="32"/>
          <w:szCs w:val="32"/>
          <w:lang w:val="en-US" w:eastAsia="zh-CN"/>
        </w:rPr>
        <w:sectPr>
          <w:pgSz w:w="11906" w:h="16838"/>
          <w:pgMar w:top="1440" w:right="1800" w:bottom="1440" w:left="1800" w:header="851" w:footer="992" w:gutter="0"/>
          <w:cols w:space="425" w:num="1"/>
          <w:docGrid w:type="lines" w:linePitch="312" w:charSpace="0"/>
        </w:sectPr>
      </w:pPr>
    </w:p>
    <w:p w14:paraId="1570C41A">
      <w:pPr>
        <w:pStyle w:val="5"/>
        <w:jc w:val="both"/>
        <w:rPr>
          <w:rFonts w:hint="eastAsia" w:ascii="仿宋_GB2312" w:hAnsi="宋体" w:eastAsia="仿宋_GB2312"/>
          <w:b/>
          <w:snapToGrid w:val="0"/>
          <w:color w:val="auto"/>
          <w:kern w:val="0"/>
          <w:sz w:val="40"/>
          <w:szCs w:val="28"/>
          <w:lang w:val="en-US" w:eastAsia="zh-CN"/>
        </w:rPr>
        <w:sectPr>
          <w:pgSz w:w="11906" w:h="16838"/>
          <w:pgMar w:top="1440" w:right="1800" w:bottom="1440" w:left="1800" w:header="851" w:footer="992" w:gutter="0"/>
          <w:cols w:space="425" w:num="1"/>
          <w:docGrid w:type="lines" w:linePitch="312" w:charSpace="0"/>
        </w:sectPr>
      </w:pPr>
      <w:r>
        <w:rPr>
          <w:rFonts w:hint="eastAsia" w:ascii="仿宋_GB2312" w:eastAsia="仿宋_GB2312" w:cs="宋体"/>
          <w:color w:val="auto"/>
          <w:sz w:val="32"/>
          <w:szCs w:val="32"/>
          <w:lang w:val="en-US" w:eastAsia="zh-CN"/>
        </w:rPr>
        <w:t>九、其他可以证明投标人有能力完成本项目的佐证材料（如供应商、生产厂家资料等）</w:t>
      </w:r>
    </w:p>
    <w:p w14:paraId="22F2D406">
      <w:pPr>
        <w:spacing w:line="594" w:lineRule="exact"/>
        <w:jc w:val="left"/>
        <w:rPr>
          <w:rFonts w:hint="eastAsia" w:ascii="仿宋_GB2312" w:eastAsia="仿宋_GB2312" w:cs="宋体"/>
          <w:color w:val="auto"/>
          <w:sz w:val="32"/>
          <w:szCs w:val="32"/>
          <w:lang w:val="en-US" w:eastAsia="zh-CN"/>
        </w:rPr>
      </w:pPr>
      <w:r>
        <w:rPr>
          <w:rFonts w:hint="eastAsia" w:ascii="方正仿宋_GBK" w:hAnsi="方正仿宋_GBK" w:eastAsia="方正仿宋_GBK" w:cs="方正仿宋_GBK"/>
          <w:b/>
          <w:bCs/>
          <w:sz w:val="32"/>
          <w:szCs w:val="32"/>
          <w:lang w:val="en-US" w:eastAsia="zh-CN"/>
        </w:rPr>
        <w:t>十、项目服务方案</w:t>
      </w:r>
      <w:r>
        <w:rPr>
          <w:rFonts w:hint="eastAsia" w:ascii="方正仿宋_GBK" w:hAnsi="方正仿宋_GBK" w:eastAsia="方正仿宋_GBK" w:cs="方正仿宋_GBK"/>
          <w:b/>
          <w:bCs/>
          <w:sz w:val="32"/>
          <w:szCs w:val="32"/>
        </w:rPr>
        <w:t>承诺</w:t>
      </w:r>
    </w:p>
    <w:p w14:paraId="20721E0A">
      <w:pPr>
        <w:spacing w:line="594" w:lineRule="exact"/>
        <w:ind w:firstLine="640" w:firstLineChars="200"/>
        <w:jc w:val="center"/>
        <w:rPr>
          <w:rFonts w:hint="eastAsia" w:ascii="微软雅黑" w:hAnsi="微软雅黑" w:eastAsia="微软雅黑"/>
          <w:b/>
          <w:bCs/>
          <w:sz w:val="32"/>
          <w:szCs w:val="32"/>
        </w:rPr>
      </w:pPr>
      <w:r>
        <w:rPr>
          <w:rFonts w:hint="eastAsia" w:ascii="微软雅黑" w:hAnsi="微软雅黑" w:eastAsia="微软雅黑"/>
          <w:b/>
          <w:bCs/>
          <w:sz w:val="32"/>
          <w:szCs w:val="32"/>
          <w:lang w:val="en-US" w:eastAsia="zh-CN"/>
        </w:rPr>
        <w:t>项目服务方案</w:t>
      </w:r>
      <w:r>
        <w:rPr>
          <w:rFonts w:hint="eastAsia" w:ascii="微软雅黑" w:hAnsi="微软雅黑" w:eastAsia="微软雅黑" w:cs="___WRD_EMBED_SUB_53"/>
          <w:b/>
          <w:bCs/>
          <w:sz w:val="32"/>
          <w:szCs w:val="32"/>
        </w:rPr>
        <w:t>承</w:t>
      </w:r>
      <w:r>
        <w:rPr>
          <w:rFonts w:hint="eastAsia" w:ascii="微软雅黑" w:hAnsi="微软雅黑" w:eastAsia="微软雅黑" w:cs="宋体"/>
          <w:b/>
          <w:bCs/>
          <w:sz w:val="32"/>
          <w:szCs w:val="32"/>
        </w:rPr>
        <w:t>诺</w:t>
      </w:r>
    </w:p>
    <w:p w14:paraId="4C26E8B4">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（主要包</w:t>
      </w:r>
      <w:r>
        <w:rPr>
          <w:rFonts w:hint="eastAsia" w:ascii="微软雅黑" w:hAnsi="微软雅黑" w:eastAsia="微软雅黑" w:cs="宋体"/>
          <w:sz w:val="30"/>
          <w:szCs w:val="30"/>
        </w:rPr>
        <w:t>括</w:t>
      </w:r>
      <w:r>
        <w:rPr>
          <w:rFonts w:hint="eastAsia" w:ascii="微软雅黑" w:hAnsi="微软雅黑" w:eastAsia="微软雅黑" w:cs="___WRD_EMBED_SUB_53"/>
          <w:sz w:val="30"/>
          <w:szCs w:val="30"/>
          <w:lang w:val="en-US" w:eastAsia="zh-CN"/>
        </w:rPr>
        <w:t>服务</w:t>
      </w:r>
      <w:r>
        <w:rPr>
          <w:rFonts w:hint="eastAsia" w:ascii="微软雅黑" w:hAnsi="微软雅黑" w:eastAsia="微软雅黑" w:cs="___WRD_EMBED_SUB_53"/>
          <w:sz w:val="30"/>
          <w:szCs w:val="30"/>
        </w:rPr>
        <w:t>响应时</w:t>
      </w:r>
      <w:r>
        <w:rPr>
          <w:rFonts w:hint="eastAsia" w:ascii="微软雅黑" w:hAnsi="微软雅黑" w:eastAsia="微软雅黑" w:cs="宋体"/>
          <w:sz w:val="30"/>
          <w:szCs w:val="30"/>
        </w:rPr>
        <w:t>间</w:t>
      </w:r>
      <w:r>
        <w:rPr>
          <w:rFonts w:hint="eastAsia" w:ascii="微软雅黑" w:hAnsi="微软雅黑" w:eastAsia="微软雅黑" w:cs="___WRD_EMBED_SUB_53"/>
          <w:sz w:val="30"/>
          <w:szCs w:val="30"/>
        </w:rPr>
        <w:t>、培训</w:t>
      </w:r>
      <w:r>
        <w:rPr>
          <w:rFonts w:hint="eastAsia" w:ascii="微软雅黑" w:hAnsi="微软雅黑" w:eastAsia="微软雅黑" w:cs="宋体"/>
          <w:sz w:val="30"/>
          <w:szCs w:val="30"/>
        </w:rPr>
        <w:t>计划</w:t>
      </w:r>
      <w:r>
        <w:rPr>
          <w:rFonts w:hint="eastAsia" w:ascii="微软雅黑" w:hAnsi="微软雅黑" w:eastAsia="微软雅黑" w:cs="宋体"/>
          <w:sz w:val="30"/>
          <w:szCs w:val="30"/>
          <w:lang w:eastAsia="zh-CN"/>
        </w:rPr>
        <w:t>、</w:t>
      </w:r>
      <w:r>
        <w:rPr>
          <w:rFonts w:hint="eastAsia" w:ascii="微软雅黑" w:hAnsi="微软雅黑" w:eastAsia="微软雅黑" w:cs="宋体"/>
          <w:sz w:val="30"/>
          <w:szCs w:val="30"/>
          <w:lang w:val="en-US" w:eastAsia="zh-CN"/>
        </w:rPr>
        <w:t>应急处置、遵守医院规章制度</w:t>
      </w:r>
      <w:r>
        <w:rPr>
          <w:rFonts w:hint="eastAsia" w:ascii="微软雅黑" w:hAnsi="微软雅黑" w:eastAsia="微软雅黑" w:cs="___WRD_EMBED_SUB_53"/>
          <w:sz w:val="30"/>
          <w:szCs w:val="30"/>
        </w:rPr>
        <w:t>等）</w:t>
      </w:r>
    </w:p>
    <w:p w14:paraId="0EECF930">
      <w:pPr>
        <w:rPr>
          <w:rFonts w:hint="eastAsia" w:ascii="仿宋_GB2312" w:eastAsia="仿宋_GB2312" w:cs="宋体"/>
          <w:color w:val="auto"/>
          <w:sz w:val="32"/>
          <w:szCs w:val="32"/>
          <w:lang w:val="en-US" w:eastAsia="zh-CN"/>
        </w:rPr>
      </w:pPr>
    </w:p>
    <w:p w14:paraId="7ECFAA6F">
      <w:pPr>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br w:type="page"/>
      </w:r>
    </w:p>
    <w:p w14:paraId="2A75C603">
      <w:pPr>
        <w:pStyle w:val="5"/>
        <w:jc w:val="both"/>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十一、投标廉政承诺书</w:t>
      </w:r>
    </w:p>
    <w:p w14:paraId="24D85696">
      <w:pPr>
        <w:pStyle w:val="5"/>
        <w:jc w:val="center"/>
      </w:pPr>
      <w:r>
        <w:rPr>
          <w:rFonts w:hint="eastAsia" w:ascii="仿宋_GB2312" w:hAnsi="宋体" w:eastAsia="仿宋_GB2312"/>
          <w:b/>
          <w:snapToGrid w:val="0"/>
          <w:color w:val="auto"/>
          <w:kern w:val="0"/>
          <w:sz w:val="40"/>
          <w:szCs w:val="28"/>
          <w:lang w:val="en-US" w:eastAsia="zh-CN"/>
        </w:rPr>
        <w:t>投标</w:t>
      </w:r>
      <w:r>
        <w:rPr>
          <w:rFonts w:hint="eastAsia" w:ascii="仿宋_GB2312" w:hAnsi="宋体" w:eastAsia="仿宋_GB2312"/>
          <w:b/>
          <w:snapToGrid w:val="0"/>
          <w:color w:val="auto"/>
          <w:kern w:val="0"/>
          <w:sz w:val="40"/>
          <w:szCs w:val="28"/>
        </w:rPr>
        <w:t>廉政承诺书</w:t>
      </w:r>
    </w:p>
    <w:p w14:paraId="6571CE8E">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根据国家廉政建设的有关规定，为了做好耗材采购过程中的党风廉政建设，保证医院资金的安全和有效使用以及投资效益，我公司做如下廉政承诺：</w:t>
      </w:r>
    </w:p>
    <w:p w14:paraId="0BC49FC5">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一、</w:t>
      </w:r>
      <w:r>
        <w:rPr>
          <w:rFonts w:hint="eastAsia" w:ascii="仿宋_GB2312" w:hAnsi="宋体" w:eastAsia="仿宋_GB2312"/>
          <w:color w:val="auto"/>
          <w:sz w:val="24"/>
          <w:lang w:val="en-US" w:eastAsia="zh-CN"/>
        </w:rPr>
        <w:t>投标人遵守党、国家、行业、医院的廉政纪律要求，已对相关相关人员进行</w:t>
      </w:r>
      <w:r>
        <w:rPr>
          <w:rFonts w:hint="eastAsia" w:ascii="仿宋_GB2312" w:hAnsi="宋体" w:eastAsia="仿宋_GB2312"/>
          <w:color w:val="auto"/>
          <w:sz w:val="24"/>
        </w:rPr>
        <w:t>法律法规</w:t>
      </w:r>
      <w:r>
        <w:rPr>
          <w:rFonts w:hint="eastAsia" w:ascii="仿宋_GB2312" w:hAnsi="宋体" w:eastAsia="仿宋_GB2312"/>
          <w:color w:val="auto"/>
          <w:sz w:val="24"/>
          <w:lang w:val="en-US" w:eastAsia="zh-CN"/>
        </w:rPr>
        <w:t>培训</w:t>
      </w:r>
      <w:r>
        <w:rPr>
          <w:rFonts w:hint="eastAsia" w:ascii="仿宋_GB2312" w:hAnsi="宋体" w:eastAsia="仿宋_GB2312"/>
          <w:color w:val="auto"/>
          <w:sz w:val="24"/>
        </w:rPr>
        <w:t>。</w:t>
      </w:r>
    </w:p>
    <w:p w14:paraId="6A6D1D0C">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二、</w:t>
      </w:r>
      <w:r>
        <w:rPr>
          <w:rFonts w:hint="eastAsia" w:ascii="仿宋_GB2312" w:hAnsi="宋体" w:eastAsia="仿宋_GB2312"/>
          <w:color w:val="auto"/>
          <w:sz w:val="24"/>
          <w:lang w:val="en-US" w:eastAsia="zh-CN"/>
        </w:rPr>
        <w:t>投标资料真实可靠，不虚假投标，不</w:t>
      </w:r>
      <w:r>
        <w:rPr>
          <w:rFonts w:hint="eastAsia" w:ascii="仿宋_GB2312" w:hAnsi="宋体" w:eastAsia="仿宋_GB2312"/>
          <w:color w:val="auto"/>
          <w:sz w:val="24"/>
          <w:szCs w:val="22"/>
          <w:lang w:val="en-US" w:eastAsia="zh-CN"/>
        </w:rPr>
        <w:t>随意撤回、撤销投标，中选后15天内签署合同。</w:t>
      </w:r>
    </w:p>
    <w:p w14:paraId="205F744A">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三、坚持公开、公正、诚信、透明的原则</w:t>
      </w:r>
      <w:r>
        <w:rPr>
          <w:rFonts w:hint="eastAsia" w:ascii="仿宋_GB2312" w:hAnsi="宋体" w:eastAsia="仿宋_GB2312"/>
          <w:color w:val="auto"/>
          <w:sz w:val="24"/>
          <w:lang w:val="en-US" w:eastAsia="zh-CN"/>
        </w:rPr>
        <w:t>投标</w:t>
      </w:r>
      <w:r>
        <w:rPr>
          <w:rFonts w:hint="eastAsia" w:ascii="仿宋_GB2312" w:hAnsi="宋体" w:eastAsia="仿宋_GB2312"/>
          <w:color w:val="auto"/>
          <w:sz w:val="24"/>
        </w:rPr>
        <w:t>，不损害国家</w:t>
      </w:r>
      <w:r>
        <w:rPr>
          <w:rFonts w:hint="eastAsia" w:ascii="仿宋_GB2312" w:hAnsi="宋体" w:eastAsia="仿宋_GB2312"/>
          <w:color w:val="auto"/>
          <w:sz w:val="24"/>
          <w:lang w:eastAsia="zh-CN"/>
        </w:rPr>
        <w:t>、</w:t>
      </w:r>
      <w:r>
        <w:rPr>
          <w:rFonts w:hint="eastAsia" w:ascii="仿宋_GB2312" w:hAnsi="宋体" w:eastAsia="仿宋_GB2312"/>
          <w:color w:val="auto"/>
          <w:sz w:val="24"/>
          <w:lang w:val="en-US" w:eastAsia="zh-CN"/>
        </w:rPr>
        <w:t>医院及第三方合法权益</w:t>
      </w:r>
      <w:r>
        <w:rPr>
          <w:rFonts w:hint="eastAsia" w:ascii="仿宋_GB2312" w:hAnsi="宋体" w:eastAsia="仿宋_GB2312"/>
          <w:color w:val="auto"/>
          <w:sz w:val="24"/>
        </w:rPr>
        <w:t>。</w:t>
      </w:r>
    </w:p>
    <w:p w14:paraId="2A261434">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四、建立健全</w:t>
      </w:r>
      <w:r>
        <w:rPr>
          <w:rFonts w:hint="eastAsia" w:ascii="仿宋_GB2312" w:hAnsi="宋体" w:eastAsia="仿宋_GB2312"/>
          <w:color w:val="auto"/>
          <w:sz w:val="24"/>
          <w:lang w:val="en-US" w:eastAsia="zh-CN"/>
        </w:rPr>
        <w:t>公司内部</w:t>
      </w:r>
      <w:r>
        <w:rPr>
          <w:rFonts w:hint="eastAsia" w:ascii="仿宋_GB2312" w:hAnsi="宋体" w:eastAsia="仿宋_GB2312"/>
          <w:color w:val="auto"/>
          <w:sz w:val="24"/>
        </w:rPr>
        <w:t>廉政制度，开展廉政教育，公布举报电话，监督并认真查处违法违纪行为。</w:t>
      </w:r>
    </w:p>
    <w:p w14:paraId="000C135D">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五、在</w:t>
      </w:r>
      <w:r>
        <w:rPr>
          <w:rFonts w:hint="eastAsia" w:ascii="仿宋_GB2312" w:hAnsi="宋体" w:eastAsia="仿宋_GB2312"/>
          <w:color w:val="auto"/>
          <w:sz w:val="24"/>
          <w:lang w:val="en-US" w:eastAsia="zh-CN"/>
        </w:rPr>
        <w:t>采购</w:t>
      </w:r>
      <w:r>
        <w:rPr>
          <w:rFonts w:hint="eastAsia" w:ascii="仿宋_GB2312" w:hAnsi="宋体" w:eastAsia="仿宋_GB2312"/>
          <w:color w:val="auto"/>
          <w:sz w:val="24"/>
        </w:rPr>
        <w:t>活动中如有违反廉政规定的行为，</w:t>
      </w:r>
      <w:r>
        <w:rPr>
          <w:rFonts w:hint="eastAsia" w:ascii="仿宋_GB2312" w:hAnsi="宋体" w:eastAsia="仿宋_GB2312"/>
          <w:color w:val="auto"/>
          <w:sz w:val="24"/>
          <w:lang w:val="en-US" w:eastAsia="zh-CN"/>
        </w:rPr>
        <w:t>及时公开并予以</w:t>
      </w:r>
      <w:r>
        <w:rPr>
          <w:rFonts w:hint="eastAsia" w:ascii="仿宋_GB2312" w:hAnsi="宋体" w:eastAsia="仿宋_GB2312"/>
          <w:color w:val="auto"/>
          <w:sz w:val="24"/>
        </w:rPr>
        <w:t xml:space="preserve">纠正。 </w:t>
      </w:r>
    </w:p>
    <w:p w14:paraId="47F9C95F">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六、如</w:t>
      </w:r>
      <w:r>
        <w:rPr>
          <w:rFonts w:hint="eastAsia" w:ascii="仿宋_GB2312" w:hAnsi="宋体" w:eastAsia="仿宋_GB2312"/>
          <w:color w:val="auto"/>
          <w:sz w:val="24"/>
          <w:lang w:val="en-US" w:eastAsia="zh-CN"/>
        </w:rPr>
        <w:t>需方工作人员有违反廉政纪律要求的</w:t>
      </w:r>
      <w:r>
        <w:rPr>
          <w:rFonts w:hint="eastAsia" w:ascii="仿宋_GB2312" w:hAnsi="宋体" w:eastAsia="仿宋_GB2312"/>
          <w:color w:val="auto"/>
          <w:sz w:val="24"/>
        </w:rPr>
        <w:t>行为，</w:t>
      </w:r>
      <w:r>
        <w:rPr>
          <w:rFonts w:hint="eastAsia" w:ascii="仿宋_GB2312" w:hAnsi="宋体" w:eastAsia="仿宋_GB2312"/>
          <w:color w:val="auto"/>
          <w:sz w:val="24"/>
          <w:lang w:val="en-US" w:eastAsia="zh-CN"/>
        </w:rPr>
        <w:t>将主动向医院纪检监察室进行举报</w:t>
      </w:r>
      <w:r>
        <w:rPr>
          <w:rFonts w:hint="eastAsia" w:ascii="仿宋_GB2312" w:hAnsi="宋体" w:eastAsia="仿宋_GB2312"/>
          <w:color w:val="auto"/>
          <w:sz w:val="24"/>
        </w:rPr>
        <w:t>。</w:t>
      </w:r>
    </w:p>
    <w:p w14:paraId="163BB7F7">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七、不得以任何理由向与采购相关的各部门工作人员行贿或赠礼金、有价证券、礼品。</w:t>
      </w:r>
    </w:p>
    <w:p w14:paraId="35375C74">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八、不得以任何名义为与采购相关的各部门工作人员报销应由其单位或个人支付的任何费用。</w:t>
      </w:r>
    </w:p>
    <w:p w14:paraId="5D77DBD2">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九、不得以任何理由安排与采购相关的各部门工作人员参加宴请及娱乐活动。</w:t>
      </w:r>
    </w:p>
    <w:p w14:paraId="77C40916">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十、不得为与采购相关的各部门工作人员购置或提供通讯工具、交通工具和高档办公用品等。</w:t>
      </w:r>
    </w:p>
    <w:p w14:paraId="7234F1FB">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十一、违纪违法责任</w:t>
      </w:r>
    </w:p>
    <w:p w14:paraId="55C03B0A">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sz w:val="24"/>
        </w:rPr>
      </w:pPr>
      <w:r>
        <w:rPr>
          <w:rFonts w:hint="eastAsia" w:ascii="仿宋_GB2312" w:hAnsi="宋体" w:eastAsia="仿宋_GB2312"/>
          <w:color w:val="auto"/>
          <w:sz w:val="24"/>
        </w:rPr>
        <w:t>我公司违反本</w:t>
      </w:r>
      <w:r>
        <w:rPr>
          <w:rFonts w:hint="eastAsia" w:ascii="仿宋_GB2312" w:hAnsi="宋体" w:eastAsia="仿宋_GB2312"/>
          <w:color w:val="auto"/>
          <w:sz w:val="24"/>
          <w:lang w:val="en-US" w:eastAsia="zh-CN"/>
        </w:rPr>
        <w:t>承诺</w:t>
      </w:r>
      <w:r>
        <w:rPr>
          <w:rFonts w:hint="eastAsia" w:ascii="仿宋_GB2312" w:hAnsi="宋体" w:eastAsia="仿宋_GB2312"/>
          <w:color w:val="auto"/>
          <w:sz w:val="24"/>
        </w:rPr>
        <w:t>给</w:t>
      </w:r>
      <w:r>
        <w:rPr>
          <w:rFonts w:hint="eastAsia" w:ascii="仿宋_GB2312" w:hAnsi="宋体" w:eastAsia="仿宋_GB2312"/>
          <w:color w:val="auto"/>
          <w:sz w:val="24"/>
          <w:lang w:val="en-US" w:eastAsia="zh-CN"/>
        </w:rPr>
        <w:t>采购方</w:t>
      </w:r>
      <w:r>
        <w:rPr>
          <w:rFonts w:hint="eastAsia" w:ascii="仿宋_GB2312" w:hAnsi="宋体" w:eastAsia="仿宋_GB2312"/>
          <w:color w:val="auto"/>
          <w:sz w:val="24"/>
        </w:rPr>
        <w:t>造成损失的，予以</w:t>
      </w:r>
      <w:r>
        <w:rPr>
          <w:rFonts w:hint="eastAsia" w:ascii="仿宋_GB2312" w:hAnsi="宋体" w:eastAsia="仿宋_GB2312"/>
          <w:color w:val="auto"/>
          <w:sz w:val="24"/>
          <w:lang w:val="en-US" w:eastAsia="zh-CN"/>
        </w:rPr>
        <w:t>足额</w:t>
      </w:r>
      <w:r>
        <w:rPr>
          <w:rFonts w:hint="eastAsia" w:ascii="仿宋_GB2312" w:hAnsi="宋体" w:eastAsia="仿宋_GB2312"/>
          <w:color w:val="auto"/>
          <w:sz w:val="24"/>
        </w:rPr>
        <w:t>赔偿；若违反七、八、九、十条规定，发现一次按每次查处金额的10倍支付违约金；</w:t>
      </w:r>
      <w:r>
        <w:rPr>
          <w:rFonts w:hint="eastAsia" w:ascii="仿宋_GB2312" w:hAnsi="宋体" w:eastAsia="仿宋_GB2312"/>
          <w:color w:val="auto"/>
          <w:sz w:val="24"/>
          <w:lang w:val="en-US" w:eastAsia="zh-CN"/>
        </w:rPr>
        <w:t>签订采购合同后才发现违规行为，按采购合同和医院供应商黑名单制</w:t>
      </w:r>
      <w:r>
        <w:rPr>
          <w:rFonts w:hint="eastAsia" w:ascii="仿宋_GB2312" w:hAnsi="宋体" w:eastAsia="仿宋_GB2312"/>
          <w:sz w:val="24"/>
          <w:lang w:val="en-US" w:eastAsia="zh-CN"/>
        </w:rPr>
        <w:t>度进行管理，情节严重的</w:t>
      </w:r>
      <w:r>
        <w:rPr>
          <w:rFonts w:hint="eastAsia" w:ascii="仿宋_GB2312" w:hAnsi="宋体" w:eastAsia="仿宋_GB2312"/>
          <w:sz w:val="24"/>
        </w:rPr>
        <w:t>采购方有权要求终止合同</w:t>
      </w:r>
      <w:r>
        <w:rPr>
          <w:rFonts w:hint="eastAsia" w:ascii="仿宋_GB2312" w:hAnsi="宋体" w:eastAsia="仿宋_GB2312"/>
          <w:sz w:val="24"/>
          <w:lang w:eastAsia="zh-CN"/>
        </w:rPr>
        <w:t>，</w:t>
      </w:r>
      <w:r>
        <w:rPr>
          <w:rFonts w:hint="eastAsia" w:ascii="仿宋_GB2312" w:hAnsi="宋体" w:eastAsia="仿宋_GB2312"/>
          <w:sz w:val="24"/>
        </w:rPr>
        <w:t>对触及刑法者移送司法机关处理。</w:t>
      </w:r>
    </w:p>
    <w:p w14:paraId="590F733A">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hAnsi="宋体"/>
        </w:rPr>
      </w:pPr>
      <w:r>
        <w:rPr>
          <w:rFonts w:hint="eastAsia" w:ascii="仿宋_GB2312" w:hAnsi="宋体" w:eastAsia="仿宋_GB2312"/>
          <w:sz w:val="24"/>
        </w:rPr>
        <w:t>十二、本承诺作为</w:t>
      </w:r>
      <w:r>
        <w:rPr>
          <w:rFonts w:hint="eastAsia" w:ascii="仿宋_GB2312" w:hAnsi="宋体" w:eastAsia="仿宋_GB2312"/>
          <w:sz w:val="24"/>
          <w:lang w:val="en-US" w:eastAsia="zh-CN"/>
        </w:rPr>
        <w:t>采购前廉洁竞争承诺</w:t>
      </w:r>
      <w:r>
        <w:rPr>
          <w:rFonts w:hint="eastAsia" w:ascii="仿宋_GB2312" w:hAnsi="宋体" w:eastAsia="仿宋_GB2312"/>
          <w:sz w:val="24"/>
        </w:rPr>
        <w:t>，</w:t>
      </w:r>
      <w:r>
        <w:rPr>
          <w:rFonts w:hint="eastAsia" w:ascii="仿宋_GB2312" w:hAnsi="宋体" w:eastAsia="仿宋_GB2312"/>
          <w:sz w:val="24"/>
          <w:lang w:val="en-US" w:eastAsia="zh-CN"/>
        </w:rPr>
        <w:t>中选后供应商还应单独签订购销廉政协议</w:t>
      </w:r>
      <w:r>
        <w:rPr>
          <w:rFonts w:hint="eastAsia" w:ascii="仿宋_GB2312" w:hAnsi="宋体" w:eastAsia="仿宋_GB2312"/>
          <w:sz w:val="24"/>
        </w:rPr>
        <w:t>。</w:t>
      </w:r>
    </w:p>
    <w:p w14:paraId="6FBFB02D">
      <w:pPr>
        <w:keepNext w:val="0"/>
        <w:keepLines w:val="0"/>
        <w:pageBreakBefore w:val="0"/>
        <w:widowControl w:val="0"/>
        <w:kinsoku/>
        <w:overflowPunct/>
        <w:topLinePunct w:val="0"/>
        <w:autoSpaceDE/>
        <w:autoSpaceDN/>
        <w:bidi w:val="0"/>
        <w:adjustRightInd w:val="0"/>
        <w:snapToGrid w:val="0"/>
        <w:spacing w:line="400" w:lineRule="exact"/>
        <w:ind w:left="8400" w:hanging="8400" w:hangingChars="3500"/>
        <w:jc w:val="left"/>
        <w:textAlignment w:val="auto"/>
        <w:outlineLvl w:val="9"/>
        <w:rPr>
          <w:rFonts w:ascii="仿宋_GB2312" w:hAnsi="宋体" w:eastAsia="仿宋_GB2312"/>
          <w:sz w:val="24"/>
        </w:rPr>
      </w:pPr>
      <w:r>
        <w:rPr>
          <w:rFonts w:hint="eastAsia" w:ascii="仿宋_GB2312" w:hAnsi="宋体" w:eastAsia="仿宋_GB2312"/>
          <w:sz w:val="24"/>
        </w:rPr>
        <w:t xml:space="preserve">承诺方：      （签字并加盖企业公章）                              </w:t>
      </w:r>
    </w:p>
    <w:p w14:paraId="0B996F78">
      <w:pPr>
        <w:keepNext w:val="0"/>
        <w:keepLines w:val="0"/>
        <w:pageBreakBefore w:val="0"/>
        <w:widowControl w:val="0"/>
        <w:kinsoku/>
        <w:wordWrap w:val="0"/>
        <w:overflowPunct/>
        <w:topLinePunct w:val="0"/>
        <w:autoSpaceDE/>
        <w:autoSpaceDN/>
        <w:bidi w:val="0"/>
        <w:adjustRightInd w:val="0"/>
        <w:snapToGrid w:val="0"/>
        <w:spacing w:line="400" w:lineRule="exact"/>
        <w:ind w:left="8400" w:hanging="8400" w:hangingChars="3500"/>
        <w:jc w:val="right"/>
        <w:textAlignment w:val="auto"/>
        <w:outlineLvl w:val="9"/>
        <w:rPr>
          <w:rFonts w:hint="eastAsia" w:ascii="仿宋_GB2312" w:hAnsi="宋体" w:eastAsia="仿宋_GB2312"/>
          <w:sz w:val="24"/>
          <w:lang w:val="en-US" w:eastAsia="zh-CN"/>
        </w:rPr>
      </w:pPr>
      <w:r>
        <w:rPr>
          <w:rFonts w:hint="eastAsia" w:ascii="仿宋_GB2312" w:hAnsi="宋体" w:eastAsia="仿宋_GB2312"/>
          <w:sz w:val="24"/>
          <w:lang w:val="en-US" w:eastAsia="zh-CN"/>
        </w:rPr>
        <w:t xml:space="preserve">供应商公司名称并盖章：           </w:t>
      </w:r>
    </w:p>
    <w:p w14:paraId="127C2C96">
      <w:pPr>
        <w:pStyle w:val="5"/>
        <w:keepNext w:val="0"/>
        <w:keepLines w:val="0"/>
        <w:pageBreakBefore w:val="0"/>
        <w:widowControl w:val="0"/>
        <w:kinsoku/>
        <w:wordWrap w:val="0"/>
        <w:overflowPunct/>
        <w:topLinePunct w:val="0"/>
        <w:autoSpaceDE/>
        <w:autoSpaceDN/>
        <w:bidi w:val="0"/>
        <w:spacing w:line="400" w:lineRule="exact"/>
        <w:jc w:val="right"/>
        <w:textAlignment w:val="auto"/>
        <w:outlineLvl w:val="9"/>
        <w:rPr>
          <w:rFonts w:hint="eastAsia" w:ascii="仿宋_GB2312" w:hAnsi="宋体" w:eastAsia="仿宋_GB2312" w:cs="Times New Roman"/>
          <w:kern w:val="2"/>
          <w:sz w:val="24"/>
          <w:szCs w:val="22"/>
          <w:lang w:val="en-US" w:eastAsia="zh-CN" w:bidi="ar-SA"/>
        </w:rPr>
      </w:pPr>
      <w:r>
        <w:rPr>
          <w:rFonts w:hint="eastAsia" w:ascii="仿宋_GB2312" w:hAnsi="宋体" w:eastAsia="仿宋_GB2312" w:cs="宋体"/>
          <w:sz w:val="24"/>
          <w:lang w:val="zh-CN"/>
        </w:rPr>
        <w:t>法人或</w:t>
      </w:r>
      <w:r>
        <w:rPr>
          <w:rFonts w:hint="eastAsia" w:ascii="仿宋_GB2312" w:hAnsi="宋体" w:eastAsia="仿宋_GB2312" w:cs="宋体"/>
          <w:sz w:val="24"/>
          <w:lang w:val="en-US" w:eastAsia="zh-CN"/>
        </w:rPr>
        <w:t>被</w:t>
      </w:r>
      <w:r>
        <w:rPr>
          <w:rFonts w:hint="eastAsia" w:ascii="仿宋_GB2312" w:hAnsi="宋体" w:eastAsia="仿宋_GB2312" w:cs="宋体"/>
          <w:sz w:val="24"/>
          <w:lang w:val="zh-CN"/>
        </w:rPr>
        <w:t>授权代表人</w:t>
      </w:r>
      <w:r>
        <w:rPr>
          <w:rFonts w:hint="eastAsia" w:ascii="仿宋_GB2312" w:hAnsi="宋体" w:eastAsia="仿宋_GB2312" w:cs="Times New Roman"/>
          <w:kern w:val="2"/>
          <w:sz w:val="24"/>
          <w:szCs w:val="22"/>
          <w:lang w:val="en-US" w:eastAsia="zh-CN" w:bidi="ar-SA"/>
        </w:rPr>
        <w:t>签名：</w:t>
      </w:r>
      <w:r>
        <w:rPr>
          <w:rFonts w:hint="eastAsia" w:ascii="仿宋_GB2312" w:eastAsia="仿宋_GB2312" w:cs="Times New Roman"/>
          <w:kern w:val="2"/>
          <w:sz w:val="24"/>
          <w:szCs w:val="22"/>
          <w:lang w:val="en-US" w:eastAsia="zh-CN" w:bidi="ar-SA"/>
        </w:rPr>
        <w:t xml:space="preserve">           </w:t>
      </w:r>
    </w:p>
    <w:p w14:paraId="3C43D937">
      <w:pPr>
        <w:pStyle w:val="5"/>
        <w:jc w:val="both"/>
        <w:rPr>
          <w:rFonts w:hint="eastAsia" w:ascii="仿宋_GB2312" w:hAnsi="宋体" w:eastAsia="仿宋_GB2312"/>
          <w:sz w:val="24"/>
        </w:rPr>
      </w:pPr>
      <w:r>
        <w:rPr>
          <w:rFonts w:hint="eastAsia" w:ascii="仿宋_GB2312" w:hAnsi="宋体" w:eastAsia="仿宋_GB2312" w:cs="Times New Roman"/>
          <w:kern w:val="2"/>
          <w:sz w:val="24"/>
          <w:szCs w:val="22"/>
          <w:lang w:val="en-US" w:eastAsia="zh-CN" w:bidi="ar-SA"/>
        </w:rPr>
        <w:t xml:space="preserve">            </w:t>
      </w:r>
      <w:r>
        <w:rPr>
          <w:rFonts w:hint="eastAsia" w:ascii="仿宋_GB2312" w:eastAsia="仿宋_GB2312" w:cs="Times New Roman"/>
          <w:kern w:val="2"/>
          <w:sz w:val="24"/>
          <w:szCs w:val="22"/>
          <w:lang w:val="en-US" w:eastAsia="zh-CN" w:bidi="ar-SA"/>
        </w:rPr>
        <w:t xml:space="preserve">                             </w:t>
      </w:r>
      <w:r>
        <w:rPr>
          <w:rFonts w:hint="eastAsia" w:ascii="仿宋_GB2312" w:hAnsi="宋体" w:eastAsia="仿宋_GB2312" w:cs="Times New Roman"/>
          <w:kern w:val="2"/>
          <w:sz w:val="24"/>
          <w:szCs w:val="22"/>
          <w:lang w:val="en-US" w:eastAsia="zh-CN" w:bidi="ar-SA"/>
        </w:rPr>
        <w:t xml:space="preserve">    年   月   日 </w:t>
      </w:r>
      <w:r>
        <w:rPr>
          <w:rFonts w:hint="eastAsia" w:ascii="仿宋_GB2312" w:hAnsi="宋体" w:eastAsia="仿宋_GB2312"/>
          <w:sz w:val="24"/>
        </w:rPr>
        <w:t xml:space="preserve"> </w:t>
      </w:r>
    </w:p>
    <w:p w14:paraId="275BC50E">
      <w:pPr>
        <w:rPr>
          <w:rFonts w:hint="eastAsia" w:ascii="仿宋_GB2312" w:hAnsi="宋体" w:eastAsia="仿宋_GB2312"/>
          <w:sz w:val="24"/>
        </w:rPr>
      </w:pPr>
      <w:r>
        <w:rPr>
          <w:rFonts w:hint="eastAsia" w:ascii="仿宋_GB2312" w:hAnsi="宋体" w:eastAsia="仿宋_GB2312"/>
          <w:sz w:val="24"/>
        </w:rPr>
        <w:br w:type="page"/>
      </w:r>
    </w:p>
    <w:p w14:paraId="4F909946">
      <w:pPr>
        <w:pStyle w:val="5"/>
        <w:jc w:val="both"/>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十二、</w:t>
      </w:r>
      <w:r>
        <w:rPr>
          <w:rFonts w:hint="eastAsia" w:ascii="方正仿宋_GBK" w:hAnsi="方正仿宋_GBK" w:eastAsia="方正仿宋_GBK" w:cs="方正仿宋_GBK"/>
          <w:color w:val="auto"/>
          <w:sz w:val="32"/>
          <w:szCs w:val="32"/>
          <w:lang w:val="en-US" w:eastAsia="zh-CN"/>
        </w:rPr>
        <w:t>投标档案袋密封要求（务必密封严实，密封不严采购人有权拒绝拆封）</w:t>
      </w:r>
    </w:p>
    <w:p w14:paraId="39B09101">
      <w:pPr>
        <w:rPr>
          <w:rFonts w:hint="default"/>
          <w:lang w:val="en-US" w:eastAsia="zh-CN"/>
        </w:rPr>
      </w:pPr>
      <w:r>
        <w:rPr>
          <w:rFonts w:hint="default"/>
          <w:lang w:val="en-US" w:eastAsia="zh-CN"/>
        </w:rPr>
        <w:drawing>
          <wp:inline distT="0" distB="0" distL="114300" distR="114300">
            <wp:extent cx="2736215" cy="3569970"/>
            <wp:effectExtent l="0" t="0" r="6985" b="11430"/>
            <wp:docPr id="1" name="图片 1" descr="C:\Users\王静-采购办\Desktop\微信图片_20240320084311.jpg微信图片_20240320084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王静-采购办\Desktop\微信图片_20240320084311.jpg微信图片_20240320084311"/>
                    <pic:cNvPicPr>
                      <a:picLocks noChangeAspect="1"/>
                    </pic:cNvPicPr>
                  </pic:nvPicPr>
                  <pic:blipFill>
                    <a:blip r:embed="rId4"/>
                    <a:srcRect/>
                    <a:stretch>
                      <a:fillRect/>
                    </a:stretch>
                  </pic:blipFill>
                  <pic:spPr>
                    <a:xfrm>
                      <a:off x="0" y="0"/>
                      <a:ext cx="2736215" cy="3569970"/>
                    </a:xfrm>
                    <a:prstGeom prst="rect">
                      <a:avLst/>
                    </a:prstGeom>
                  </pic:spPr>
                </pic:pic>
              </a:graphicData>
            </a:graphic>
          </wp:inline>
        </w:drawing>
      </w:r>
      <w:r>
        <w:rPr>
          <w:rFonts w:hint="default"/>
          <w:lang w:val="en-US" w:eastAsia="zh-CN"/>
        </w:rPr>
        <w:drawing>
          <wp:inline distT="0" distB="0" distL="114300" distR="114300">
            <wp:extent cx="2734945" cy="3486785"/>
            <wp:effectExtent l="0" t="0" r="8255" b="18415"/>
            <wp:docPr id="2" name="图片 2" descr="微信图片_20240320084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40320084137"/>
                    <pic:cNvPicPr>
                      <a:picLocks noChangeAspect="1"/>
                    </pic:cNvPicPr>
                  </pic:nvPicPr>
                  <pic:blipFill>
                    <a:blip r:embed="rId5"/>
                    <a:stretch>
                      <a:fillRect/>
                    </a:stretch>
                  </pic:blipFill>
                  <pic:spPr>
                    <a:xfrm>
                      <a:off x="0" y="0"/>
                      <a:ext cx="2734945" cy="3486785"/>
                    </a:xfrm>
                    <a:prstGeom prst="rect">
                      <a:avLst/>
                    </a:prstGeom>
                  </pic:spPr>
                </pic:pic>
              </a:graphicData>
            </a:graphic>
          </wp:inline>
        </w:drawing>
      </w:r>
    </w:p>
    <w:p w14:paraId="49EE06E7">
      <w:pPr>
        <w:keepNext w:val="0"/>
        <w:keepLines w:val="0"/>
        <w:pageBreakBefore w:val="0"/>
        <w:widowControl w:val="0"/>
        <w:kinsoku/>
        <w:overflowPunct/>
        <w:topLinePunct w:val="0"/>
        <w:autoSpaceDE/>
        <w:autoSpaceDN/>
        <w:bidi w:val="0"/>
        <w:adjustRightInd w:val="0"/>
        <w:snapToGrid w:val="0"/>
        <w:spacing w:line="400" w:lineRule="exact"/>
        <w:ind w:left="8400" w:hanging="7350" w:hangingChars="3500"/>
        <w:jc w:val="right"/>
        <w:textAlignment w:val="auto"/>
        <w:outlineLvl w:val="9"/>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Calibri Light">
    <w:panose1 w:val="020F03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___WRD_EMBED_SUB_53">
    <w:altName w:val="宋体"/>
    <w:panose1 w:val="03000509000000000000"/>
    <w:charset w:val="86"/>
    <w:family w:val="script"/>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5E35BA"/>
    <w:multiLevelType w:val="singleLevel"/>
    <w:tmpl w:val="B25E35BA"/>
    <w:lvl w:ilvl="0" w:tentative="0">
      <w:start w:val="2"/>
      <w:numFmt w:val="decimal"/>
      <w:lvlText w:val="%1."/>
      <w:lvlJc w:val="left"/>
      <w:pPr>
        <w:tabs>
          <w:tab w:val="left" w:pos="312"/>
        </w:tabs>
      </w:pPr>
    </w:lvl>
  </w:abstractNum>
  <w:abstractNum w:abstractNumId="1">
    <w:nsid w:val="C9F53B8B"/>
    <w:multiLevelType w:val="singleLevel"/>
    <w:tmpl w:val="C9F53B8B"/>
    <w:lvl w:ilvl="0" w:tentative="0">
      <w:start w:val="1"/>
      <w:numFmt w:val="decimal"/>
      <w:suff w:val="nothing"/>
      <w:lvlText w:val="%1、"/>
      <w:lvlJc w:val="left"/>
    </w:lvl>
  </w:abstractNum>
  <w:abstractNum w:abstractNumId="2">
    <w:nsid w:val="E3B0C2FF"/>
    <w:multiLevelType w:val="singleLevel"/>
    <w:tmpl w:val="E3B0C2FF"/>
    <w:lvl w:ilvl="0" w:tentative="0">
      <w:start w:val="1"/>
      <w:numFmt w:val="decimal"/>
      <w:suff w:val="nothing"/>
      <w:lvlText w:val="%1、"/>
      <w:lvlJc w:val="left"/>
    </w:lvl>
  </w:abstractNum>
  <w:abstractNum w:abstractNumId="3">
    <w:nsid w:val="02B78398"/>
    <w:multiLevelType w:val="singleLevel"/>
    <w:tmpl w:val="02B78398"/>
    <w:lvl w:ilvl="0" w:tentative="0">
      <w:start w:val="1"/>
      <w:numFmt w:val="decimal"/>
      <w:suff w:val="nothing"/>
      <w:lvlText w:val="%1、"/>
      <w:lvlJc w:val="left"/>
    </w:lvl>
  </w:abstractNum>
  <w:abstractNum w:abstractNumId="4">
    <w:nsid w:val="2CF26E36"/>
    <w:multiLevelType w:val="multilevel"/>
    <w:tmpl w:val="2CF26E36"/>
    <w:lvl w:ilvl="0" w:tentative="0">
      <w:start w:val="1"/>
      <w:numFmt w:val="chineseCountingThousand"/>
      <w:pStyle w:val="2"/>
      <w:suff w:val="space"/>
      <w:lvlText w:val="%1、"/>
      <w:lvlJc w:val="left"/>
      <w:pPr>
        <w:ind w:left="0" w:firstLine="0"/>
      </w:pPr>
      <w:rPr>
        <w:rFonts w:hint="eastAsia"/>
      </w:rPr>
    </w:lvl>
    <w:lvl w:ilvl="1" w:tentative="0">
      <w:start w:val="1"/>
      <w:numFmt w:val="chineseCountingThousand"/>
      <w:suff w:val="space"/>
      <w:lvlText w:val="（%2）"/>
      <w:lvlJc w:val="left"/>
      <w:pPr>
        <w:ind w:left="0" w:firstLine="0"/>
      </w:pPr>
      <w:rPr>
        <w:rFonts w:hint="eastAsia"/>
      </w:rPr>
    </w:lvl>
    <w:lvl w:ilvl="2" w:tentative="0">
      <w:start w:val="1"/>
      <w:numFmt w:val="decimal"/>
      <w:suff w:val="space"/>
      <w:lvlText w:val="%3."/>
      <w:lvlJc w:val="right"/>
      <w:pPr>
        <w:ind w:left="0" w:firstLine="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5">
    <w:nsid w:val="75DA151E"/>
    <w:multiLevelType w:val="singleLevel"/>
    <w:tmpl w:val="75DA151E"/>
    <w:lvl w:ilvl="0" w:tentative="0">
      <w:start w:val="1"/>
      <w:numFmt w:val="decimal"/>
      <w:suff w:val="nothing"/>
      <w:lvlText w:val="%1、"/>
      <w:lvlJc w:val="left"/>
    </w:lvl>
  </w:abstractNum>
  <w:abstractNum w:abstractNumId="6">
    <w:nsid w:val="7C870C09"/>
    <w:multiLevelType w:val="multilevel"/>
    <w:tmpl w:val="7C870C09"/>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pStyle w:val="17"/>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4"/>
  </w:num>
  <w:num w:numId="2">
    <w:abstractNumId w:val="6"/>
  </w:num>
  <w:num w:numId="3">
    <w:abstractNumId w:val="2"/>
  </w:num>
  <w:num w:numId="4">
    <w:abstractNumId w:val="1"/>
  </w:num>
  <w:num w:numId="5">
    <w:abstractNumId w:val="3"/>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mY2Y5YjUyYzRhMTYwY2IxNDM0OTIwYmRmODk3NGQifQ=="/>
  </w:docVars>
  <w:rsids>
    <w:rsidRoot w:val="00000000"/>
    <w:rsid w:val="000A5C6E"/>
    <w:rsid w:val="015B6D6E"/>
    <w:rsid w:val="056E5276"/>
    <w:rsid w:val="06FB539B"/>
    <w:rsid w:val="07F82B6D"/>
    <w:rsid w:val="0C872834"/>
    <w:rsid w:val="0C974041"/>
    <w:rsid w:val="0CE64C8D"/>
    <w:rsid w:val="0FD01451"/>
    <w:rsid w:val="122D0B62"/>
    <w:rsid w:val="129B0B3B"/>
    <w:rsid w:val="133D5E0A"/>
    <w:rsid w:val="1922346A"/>
    <w:rsid w:val="1AAE2C67"/>
    <w:rsid w:val="1AF86BE0"/>
    <w:rsid w:val="1B3306B6"/>
    <w:rsid w:val="1BDE0896"/>
    <w:rsid w:val="1CF00EFC"/>
    <w:rsid w:val="1F2F00AB"/>
    <w:rsid w:val="21426D4A"/>
    <w:rsid w:val="236757CC"/>
    <w:rsid w:val="2C3529EE"/>
    <w:rsid w:val="2FC44243"/>
    <w:rsid w:val="31092EA8"/>
    <w:rsid w:val="33FB61AD"/>
    <w:rsid w:val="342C6BC9"/>
    <w:rsid w:val="376E6279"/>
    <w:rsid w:val="38A14340"/>
    <w:rsid w:val="3D8263F7"/>
    <w:rsid w:val="42A67434"/>
    <w:rsid w:val="44C5770F"/>
    <w:rsid w:val="44EF71C4"/>
    <w:rsid w:val="475D7492"/>
    <w:rsid w:val="482D6FF9"/>
    <w:rsid w:val="496140CE"/>
    <w:rsid w:val="4AE139DB"/>
    <w:rsid w:val="4BDB0A24"/>
    <w:rsid w:val="4C31315D"/>
    <w:rsid w:val="4F6D75ED"/>
    <w:rsid w:val="51352B6B"/>
    <w:rsid w:val="53A17F68"/>
    <w:rsid w:val="53DB6C22"/>
    <w:rsid w:val="56D824D6"/>
    <w:rsid w:val="5E932E93"/>
    <w:rsid w:val="5FA4498B"/>
    <w:rsid w:val="61130716"/>
    <w:rsid w:val="61143219"/>
    <w:rsid w:val="61707CCC"/>
    <w:rsid w:val="626B6216"/>
    <w:rsid w:val="67CF5844"/>
    <w:rsid w:val="69D01878"/>
    <w:rsid w:val="6A0A643D"/>
    <w:rsid w:val="6A1F4430"/>
    <w:rsid w:val="6B247663"/>
    <w:rsid w:val="6D38732A"/>
    <w:rsid w:val="6DD05A39"/>
    <w:rsid w:val="6EC6360F"/>
    <w:rsid w:val="713118C3"/>
    <w:rsid w:val="71C02C3F"/>
    <w:rsid w:val="72BB5C94"/>
    <w:rsid w:val="732B3BA9"/>
    <w:rsid w:val="7560752F"/>
    <w:rsid w:val="7AF0174A"/>
    <w:rsid w:val="7C6F2CF1"/>
    <w:rsid w:val="7EE67C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numPr>
        <w:ilvl w:val="0"/>
        <w:numId w:val="1"/>
      </w:numPr>
      <w:spacing w:before="120" w:after="120"/>
      <w:ind w:firstLineChars="0"/>
      <w:outlineLvl w:val="0"/>
    </w:pPr>
    <w:rPr>
      <w:b/>
      <w:bCs/>
      <w:kern w:val="44"/>
      <w:sz w:val="32"/>
      <w:szCs w:val="44"/>
      <w:lang w:val="zh-CN"/>
    </w:rPr>
  </w:style>
  <w:style w:type="paragraph" w:styleId="3">
    <w:name w:val="heading 2"/>
    <w:basedOn w:val="1"/>
    <w:next w:val="1"/>
    <w:qFormat/>
    <w:uiPriority w:val="0"/>
    <w:pPr>
      <w:keepNext/>
      <w:keepLines/>
      <w:spacing w:line="440" w:lineRule="exact"/>
      <w:jc w:val="center"/>
      <w:outlineLvl w:val="1"/>
    </w:pPr>
    <w:rPr>
      <w:rFonts w:ascii="仿宋_GB2312" w:hAnsi="Arial" w:eastAsia="仿宋_GB2312"/>
      <w:b/>
      <w:sz w:val="24"/>
    </w:rPr>
  </w:style>
  <w:style w:type="paragraph" w:styleId="4">
    <w:name w:val="heading 4"/>
    <w:basedOn w:val="1"/>
    <w:next w:val="1"/>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5">
    <w:name w:val="Body Text"/>
    <w:basedOn w:val="1"/>
    <w:next w:val="1"/>
    <w:qFormat/>
    <w:uiPriority w:val="1"/>
    <w:rPr>
      <w:rFonts w:ascii="宋体" w:hAnsi="宋体" w:cs="宋体"/>
      <w:sz w:val="24"/>
      <w:szCs w:val="24"/>
      <w:lang w:val="zh-CN" w:bidi="zh-CN"/>
    </w:rPr>
  </w:style>
  <w:style w:type="paragraph" w:styleId="6">
    <w:name w:val="Body Text Indent"/>
    <w:basedOn w:val="1"/>
    <w:qFormat/>
    <w:uiPriority w:val="99"/>
    <w:pPr>
      <w:spacing w:line="700" w:lineRule="exact"/>
      <w:ind w:left="960"/>
    </w:pPr>
    <w:rPr>
      <w:sz w:val="44"/>
    </w:rPr>
  </w:style>
  <w:style w:type="paragraph" w:styleId="7">
    <w:name w:val="Date"/>
    <w:basedOn w:val="1"/>
    <w:next w:val="1"/>
    <w:qFormat/>
    <w:uiPriority w:val="0"/>
    <w:rPr>
      <w:sz w:val="28"/>
    </w:rPr>
  </w:style>
  <w:style w:type="paragraph" w:styleId="8">
    <w:name w:val="footer"/>
    <w:basedOn w:val="1"/>
    <w:next w:val="1"/>
    <w:qFormat/>
    <w:uiPriority w:val="0"/>
    <w:pPr>
      <w:tabs>
        <w:tab w:val="center" w:pos="4153"/>
        <w:tab w:val="right" w:pos="8306"/>
      </w:tabs>
      <w:snapToGrid w:val="0"/>
      <w:jc w:val="left"/>
    </w:pPr>
    <w:rPr>
      <w:rFonts w:eastAsia="宋体"/>
      <w:kern w:val="2"/>
      <w:sz w:val="18"/>
      <w:lang w:val="en-US" w:eastAsia="zh-CN"/>
    </w:rPr>
  </w:style>
  <w:style w:type="paragraph" w:styleId="9">
    <w:name w:val="toc 1"/>
    <w:basedOn w:val="1"/>
    <w:next w:val="1"/>
    <w:semiHidden/>
    <w:qFormat/>
    <w:uiPriority w:val="0"/>
    <w:pPr>
      <w:tabs>
        <w:tab w:val="right" w:leader="dot" w:pos="9962"/>
      </w:tabs>
      <w:spacing w:line="360" w:lineRule="auto"/>
      <w:jc w:val="center"/>
    </w:pPr>
    <w:rPr>
      <w:rFonts w:ascii="微软雅黑" w:hAnsi="微软雅黑" w:eastAsia="微软雅黑"/>
      <w:b/>
      <w:sz w:val="36"/>
      <w:szCs w:val="36"/>
      <w:lang w:val="zh-CN"/>
    </w:rPr>
  </w:style>
  <w:style w:type="paragraph" w:styleId="10">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1">
    <w:name w:val="Body Text First Indent"/>
    <w:basedOn w:val="5"/>
    <w:next w:val="12"/>
    <w:qFormat/>
    <w:uiPriority w:val="0"/>
    <w:pPr>
      <w:spacing w:line="360" w:lineRule="auto"/>
      <w:ind w:firstLine="420"/>
    </w:pPr>
    <w:rPr>
      <w:rFonts w:ascii="宋体" w:hAnsi="宋体"/>
      <w:sz w:val="24"/>
    </w:rPr>
  </w:style>
  <w:style w:type="paragraph" w:styleId="12">
    <w:name w:val="Body Text First Indent 2"/>
    <w:basedOn w:val="6"/>
    <w:qFormat/>
    <w:uiPriority w:val="0"/>
    <w:pPr>
      <w:spacing w:after="120" w:afterLines="0" w:line="240" w:lineRule="auto"/>
      <w:ind w:left="420" w:leftChars="200" w:firstLine="420" w:firstLineChars="200"/>
    </w:p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0"/>
    <w:rPr>
      <w:b/>
    </w:rPr>
  </w:style>
  <w:style w:type="paragraph" w:customStyle="1" w:styleId="17">
    <w:name w:val="标题 5（有编号）（绿盟科技）"/>
    <w:basedOn w:val="1"/>
    <w:next w:val="1"/>
    <w:qFormat/>
    <w:uiPriority w:val="99"/>
    <w:pPr>
      <w:keepNext/>
      <w:keepLines/>
      <w:numPr>
        <w:ilvl w:val="4"/>
        <w:numId w:val="2"/>
      </w:numPr>
      <w:tabs>
        <w:tab w:val="left" w:pos="720"/>
      </w:tabs>
      <w:spacing w:before="280" w:after="156" w:line="377" w:lineRule="auto"/>
      <w:jc w:val="left"/>
      <w:outlineLvl w:val="4"/>
    </w:pPr>
    <w:rPr>
      <w:rFonts w:ascii="Arial" w:hAnsi="Arial" w:eastAsia="黑体"/>
      <w:b/>
      <w:sz w:val="24"/>
      <w:szCs w:val="28"/>
    </w:rPr>
  </w:style>
  <w:style w:type="paragraph" w:customStyle="1" w:styleId="18">
    <w:name w:val="目录 83"/>
    <w:next w:val="1"/>
    <w:qFormat/>
    <w:uiPriority w:val="0"/>
    <w:pPr>
      <w:wordWrap w:val="0"/>
      <w:ind w:left="2550"/>
      <w:jc w:val="both"/>
    </w:pPr>
    <w:rPr>
      <w:rFonts w:ascii="Times New Roman" w:hAnsi="Times New Roman" w:eastAsia="宋体" w:cs="Times New Roman"/>
      <w:sz w:val="21"/>
      <w:lang w:val="en-US" w:eastAsia="zh-CN" w:bidi="ar-SA"/>
    </w:rPr>
  </w:style>
  <w:style w:type="paragraph" w:customStyle="1" w:styleId="19">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character" w:customStyle="1" w:styleId="20">
    <w:name w:val="font91"/>
    <w:basedOn w:val="15"/>
    <w:qFormat/>
    <w:uiPriority w:val="0"/>
    <w:rPr>
      <w:rFonts w:ascii="楷体" w:hAnsi="楷体" w:eastAsia="楷体" w:cs="楷体"/>
      <w:color w:val="000000"/>
      <w:sz w:val="22"/>
      <w:szCs w:val="22"/>
      <w:u w:val="none"/>
      <w:vertAlign w:val="superscript"/>
    </w:rPr>
  </w:style>
  <w:style w:type="character" w:customStyle="1" w:styleId="21">
    <w:name w:val="font21"/>
    <w:basedOn w:val="15"/>
    <w:qFormat/>
    <w:uiPriority w:val="0"/>
    <w:rPr>
      <w:rFonts w:hint="eastAsia" w:ascii="仿宋" w:hAnsi="仿宋" w:eastAsia="仿宋" w:cs="仿宋"/>
      <w:b/>
      <w:bCs/>
      <w:color w:val="000000"/>
      <w:sz w:val="24"/>
      <w:szCs w:val="24"/>
      <w:u w:val="none"/>
    </w:rPr>
  </w:style>
  <w:style w:type="paragraph" w:customStyle="1" w:styleId="22">
    <w:name w:val="BodyText"/>
    <w:basedOn w:val="1"/>
    <w:next w:val="23"/>
    <w:qFormat/>
    <w:uiPriority w:val="0"/>
    <w:pPr>
      <w:jc w:val="both"/>
      <w:textAlignment w:val="baseline"/>
    </w:pPr>
    <w:rPr>
      <w:rFonts w:ascii="仿宋_GB2312" w:eastAsia="仿宋_GB2312"/>
      <w:kern w:val="2"/>
      <w:sz w:val="32"/>
      <w:lang w:val="en-US" w:eastAsia="zh-CN" w:bidi="ar-SA"/>
    </w:rPr>
  </w:style>
  <w:style w:type="paragraph" w:customStyle="1" w:styleId="23">
    <w:name w:val="BodyTextIndent"/>
    <w:basedOn w:val="1"/>
    <w:qFormat/>
    <w:uiPriority w:val="0"/>
    <w:pPr>
      <w:spacing w:line="700" w:lineRule="exact"/>
      <w:ind w:left="960"/>
      <w:jc w:val="both"/>
      <w:textAlignment w:val="baseline"/>
    </w:pPr>
    <w:rPr>
      <w:kern w:val="2"/>
      <w:sz w:val="44"/>
      <w:lang w:val="en-US" w:eastAsia="zh-CN" w:bidi="ar-SA"/>
    </w:rPr>
  </w:style>
  <w:style w:type="paragraph" w:styleId="24">
    <w:name w:val="List Paragraph"/>
    <w:basedOn w:val="1"/>
    <w:qFormat/>
    <w:uiPriority w:val="34"/>
    <w:pPr>
      <w:ind w:firstLine="420" w:firstLineChars="200"/>
    </w:pPr>
  </w:style>
  <w:style w:type="paragraph" w:customStyle="1" w:styleId="25">
    <w:name w:val="UserStyle_0"/>
    <w:qFormat/>
    <w:uiPriority w:val="0"/>
    <w:pPr>
      <w:jc w:val="both"/>
      <w:textAlignment w:val="baseline"/>
    </w:pPr>
    <w:rPr>
      <w:rFonts w:ascii="Times New Roman" w:hAnsi="Times New Roman" w:eastAsia="宋体" w:cs="Times New Roman"/>
      <w:kern w:val="2"/>
      <w:sz w:val="21"/>
      <w:szCs w:val="24"/>
      <w:lang w:val="en-US" w:eastAsia="zh-CN" w:bidi="ar-SA"/>
    </w:rPr>
  </w:style>
  <w:style w:type="paragraph" w:customStyle="1" w:styleId="26">
    <w:name w:val="正文文本缩进1"/>
    <w:basedOn w:val="1"/>
    <w:qFormat/>
    <w:uiPriority w:val="0"/>
    <w:pPr>
      <w:spacing w:line="700" w:lineRule="exact"/>
      <w:ind w:left="960"/>
    </w:pPr>
    <w:rPr>
      <w:sz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5483</Words>
  <Characters>5633</Characters>
  <Lines>0</Lines>
  <Paragraphs>0</Paragraphs>
  <TotalTime>59</TotalTime>
  <ScaleCrop>false</ScaleCrop>
  <LinksUpToDate>false</LinksUpToDate>
  <CharactersWithSpaces>6299</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王静-采购办</dc:creator>
  <cp:lastModifiedBy>王静</cp:lastModifiedBy>
  <cp:lastPrinted>2024-01-02T09:12:00Z</cp:lastPrinted>
  <dcterms:modified xsi:type="dcterms:W3CDTF">2024-09-11T07:15:18Z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4E6D860826E94096A435A313CAD0E06D</vt:lpwstr>
  </property>
</Properties>
</file>